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01CADF5">
      <w:pPr>
        <w:spacing w:line="360" w:lineRule="auto"/>
        <w:ind w:right="-512" w:rightChars="-244"/>
        <w:jc w:val="center"/>
        <w:outlineLvl w:val="0"/>
        <w:rPr>
          <w:rFonts w:hint="eastAsia" w:ascii="宋体" w:hAnsi="宋体"/>
          <w:b/>
          <w:sz w:val="44"/>
          <w:szCs w:val="44"/>
        </w:rPr>
      </w:pPr>
    </w:p>
    <w:p w14:paraId="39E5B682">
      <w:pPr>
        <w:spacing w:line="360" w:lineRule="auto"/>
        <w:ind w:right="-512" w:rightChars="-244"/>
        <w:jc w:val="center"/>
        <w:outlineLvl w:val="0"/>
        <w:rPr>
          <w:rFonts w:hint="eastAsia" w:ascii="宋体" w:hAnsi="宋体"/>
          <w:b/>
          <w:sz w:val="44"/>
          <w:szCs w:val="44"/>
        </w:rPr>
      </w:pPr>
      <w:r>
        <w:rPr>
          <w:rFonts w:hint="eastAsia" w:ascii="宋体" w:hAnsi="宋体"/>
          <w:b/>
          <w:sz w:val="44"/>
          <w:szCs w:val="44"/>
        </w:rPr>
        <w:t>主要研究者责任声明</w:t>
      </w:r>
    </w:p>
    <w:p w14:paraId="38C9ACB6">
      <w:pPr>
        <w:spacing w:line="360" w:lineRule="auto"/>
        <w:ind w:right="-512" w:rightChars="-244"/>
        <w:jc w:val="center"/>
        <w:outlineLvl w:val="0"/>
        <w:rPr>
          <w:b/>
          <w:sz w:val="28"/>
          <w:szCs w:val="28"/>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409"/>
        <w:gridCol w:w="2092"/>
        <w:gridCol w:w="2412"/>
      </w:tblGrid>
      <w:tr w14:paraId="1A653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C9767AD">
            <w:pPr>
              <w:overflowPunct w:val="0"/>
              <w:jc w:val="center"/>
              <w:rPr>
                <w:sz w:val="28"/>
                <w:szCs w:val="28"/>
              </w:rPr>
            </w:pPr>
            <w:r>
              <w:rPr>
                <w:sz w:val="28"/>
                <w:szCs w:val="28"/>
              </w:rPr>
              <w:t>版本号</w:t>
            </w:r>
          </w:p>
        </w:tc>
        <w:tc>
          <w:tcPr>
            <w:tcW w:w="1338" w:type="pct"/>
            <w:vAlign w:val="center"/>
          </w:tcPr>
          <w:p w14:paraId="17713882">
            <w:pPr>
              <w:overflowPunct w:val="0"/>
              <w:jc w:val="center"/>
              <w:rPr>
                <w:sz w:val="28"/>
                <w:szCs w:val="28"/>
              </w:rPr>
            </w:pPr>
            <w:r>
              <w:rPr>
                <w:sz w:val="28"/>
                <w:szCs w:val="28"/>
              </w:rPr>
              <w:t>第1.0版</w:t>
            </w:r>
          </w:p>
        </w:tc>
        <w:tc>
          <w:tcPr>
            <w:tcW w:w="1162" w:type="pct"/>
            <w:vAlign w:val="center"/>
          </w:tcPr>
          <w:p w14:paraId="6D9192D7">
            <w:pPr>
              <w:overflowPunct w:val="0"/>
              <w:jc w:val="center"/>
              <w:rPr>
                <w:spacing w:val="200"/>
                <w:kern w:val="0"/>
                <w:sz w:val="28"/>
                <w:szCs w:val="28"/>
              </w:rPr>
            </w:pPr>
            <w:r>
              <w:rPr>
                <w:spacing w:val="200"/>
                <w:kern w:val="0"/>
                <w:sz w:val="28"/>
                <w:szCs w:val="28"/>
                <w:fitText w:val="960" w:id="-512584447"/>
              </w:rPr>
              <w:t>页</w:t>
            </w:r>
            <w:r>
              <w:rPr>
                <w:spacing w:val="0"/>
                <w:kern w:val="0"/>
                <w:sz w:val="28"/>
                <w:szCs w:val="28"/>
                <w:fitText w:val="960" w:id="-512584447"/>
              </w:rPr>
              <w:t>数</w:t>
            </w:r>
          </w:p>
        </w:tc>
        <w:tc>
          <w:tcPr>
            <w:tcW w:w="1339" w:type="pct"/>
            <w:vAlign w:val="center"/>
          </w:tcPr>
          <w:p w14:paraId="04BB241E">
            <w:pPr>
              <w:overflowPunct w:val="0"/>
              <w:jc w:val="center"/>
              <w:rPr>
                <w:sz w:val="28"/>
                <w:szCs w:val="28"/>
              </w:rPr>
            </w:pPr>
            <w:r>
              <w:rPr>
                <w:sz w:val="28"/>
                <w:szCs w:val="28"/>
              </w:rPr>
              <w:t>共</w:t>
            </w:r>
            <w:r>
              <w:rPr>
                <w:rFonts w:hint="eastAsia"/>
                <w:sz w:val="28"/>
                <w:szCs w:val="28"/>
              </w:rPr>
              <w:t>2</w:t>
            </w:r>
            <w:r>
              <w:rPr>
                <w:sz w:val="28"/>
                <w:szCs w:val="28"/>
              </w:rPr>
              <w:t>页</w:t>
            </w:r>
          </w:p>
        </w:tc>
      </w:tr>
      <w:tr w14:paraId="6D5D3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7E83DF7">
            <w:pPr>
              <w:overflowPunct w:val="0"/>
              <w:jc w:val="center"/>
              <w:rPr>
                <w:sz w:val="28"/>
                <w:szCs w:val="28"/>
              </w:rPr>
            </w:pPr>
            <w:r>
              <w:rPr>
                <w:sz w:val="28"/>
                <w:szCs w:val="28"/>
              </w:rPr>
              <w:t>起草人</w:t>
            </w:r>
          </w:p>
        </w:tc>
        <w:tc>
          <w:tcPr>
            <w:tcW w:w="1338" w:type="pct"/>
            <w:vAlign w:val="center"/>
          </w:tcPr>
          <w:p w14:paraId="639DFD6D">
            <w:pPr>
              <w:overflowPunct w:val="0"/>
              <w:jc w:val="center"/>
              <w:rPr>
                <w:sz w:val="28"/>
                <w:szCs w:val="28"/>
              </w:rPr>
            </w:pPr>
          </w:p>
        </w:tc>
        <w:tc>
          <w:tcPr>
            <w:tcW w:w="1162" w:type="pct"/>
            <w:vAlign w:val="center"/>
          </w:tcPr>
          <w:p w14:paraId="3F10307D">
            <w:pPr>
              <w:overflowPunct w:val="0"/>
              <w:jc w:val="center"/>
              <w:rPr>
                <w:sz w:val="28"/>
                <w:szCs w:val="28"/>
              </w:rPr>
            </w:pPr>
            <w:r>
              <w:rPr>
                <w:sz w:val="28"/>
                <w:szCs w:val="28"/>
              </w:rPr>
              <w:t>起草日期</w:t>
            </w:r>
          </w:p>
        </w:tc>
        <w:tc>
          <w:tcPr>
            <w:tcW w:w="1339" w:type="pct"/>
            <w:vAlign w:val="center"/>
          </w:tcPr>
          <w:p w14:paraId="6B2108D8">
            <w:pPr>
              <w:overflowPunct w:val="0"/>
              <w:jc w:val="center"/>
              <w:rPr>
                <w:sz w:val="28"/>
                <w:szCs w:val="28"/>
              </w:rPr>
            </w:pPr>
          </w:p>
        </w:tc>
      </w:tr>
      <w:tr w14:paraId="55029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2B95C707">
            <w:pPr>
              <w:overflowPunct w:val="0"/>
              <w:jc w:val="center"/>
              <w:rPr>
                <w:sz w:val="28"/>
                <w:szCs w:val="28"/>
              </w:rPr>
            </w:pPr>
            <w:r>
              <w:rPr>
                <w:sz w:val="28"/>
                <w:szCs w:val="28"/>
              </w:rPr>
              <w:t>审核人</w:t>
            </w:r>
          </w:p>
        </w:tc>
        <w:tc>
          <w:tcPr>
            <w:tcW w:w="1338" w:type="pct"/>
            <w:vAlign w:val="center"/>
          </w:tcPr>
          <w:p w14:paraId="2C011F67">
            <w:pPr>
              <w:overflowPunct w:val="0"/>
              <w:jc w:val="center"/>
              <w:rPr>
                <w:sz w:val="28"/>
                <w:szCs w:val="28"/>
              </w:rPr>
            </w:pPr>
          </w:p>
        </w:tc>
        <w:tc>
          <w:tcPr>
            <w:tcW w:w="1162" w:type="pct"/>
            <w:vAlign w:val="center"/>
          </w:tcPr>
          <w:p w14:paraId="421E6D50">
            <w:pPr>
              <w:overflowPunct w:val="0"/>
              <w:jc w:val="center"/>
              <w:rPr>
                <w:sz w:val="28"/>
                <w:szCs w:val="28"/>
              </w:rPr>
            </w:pPr>
            <w:r>
              <w:rPr>
                <w:sz w:val="28"/>
                <w:szCs w:val="28"/>
              </w:rPr>
              <w:t>审核日期</w:t>
            </w:r>
          </w:p>
        </w:tc>
        <w:tc>
          <w:tcPr>
            <w:tcW w:w="1339" w:type="pct"/>
            <w:vAlign w:val="center"/>
          </w:tcPr>
          <w:p w14:paraId="24546710">
            <w:pPr>
              <w:overflowPunct w:val="0"/>
              <w:jc w:val="center"/>
              <w:rPr>
                <w:sz w:val="28"/>
                <w:szCs w:val="28"/>
              </w:rPr>
            </w:pPr>
          </w:p>
        </w:tc>
      </w:tr>
      <w:tr w14:paraId="4E70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5EA22525">
            <w:pPr>
              <w:overflowPunct w:val="0"/>
              <w:jc w:val="center"/>
              <w:rPr>
                <w:sz w:val="28"/>
                <w:szCs w:val="28"/>
              </w:rPr>
            </w:pPr>
            <w:r>
              <w:rPr>
                <w:sz w:val="28"/>
                <w:szCs w:val="28"/>
              </w:rPr>
              <w:t>批准人</w:t>
            </w:r>
          </w:p>
        </w:tc>
        <w:tc>
          <w:tcPr>
            <w:tcW w:w="1338" w:type="pct"/>
            <w:vAlign w:val="center"/>
          </w:tcPr>
          <w:p w14:paraId="0D77EB30">
            <w:pPr>
              <w:overflowPunct w:val="0"/>
              <w:jc w:val="center"/>
              <w:rPr>
                <w:sz w:val="28"/>
                <w:szCs w:val="28"/>
              </w:rPr>
            </w:pPr>
          </w:p>
        </w:tc>
        <w:tc>
          <w:tcPr>
            <w:tcW w:w="1162" w:type="pct"/>
            <w:vAlign w:val="center"/>
          </w:tcPr>
          <w:p w14:paraId="4C8655BF">
            <w:pPr>
              <w:overflowPunct w:val="0"/>
              <w:jc w:val="center"/>
              <w:rPr>
                <w:sz w:val="28"/>
                <w:szCs w:val="28"/>
              </w:rPr>
            </w:pPr>
            <w:r>
              <w:rPr>
                <w:sz w:val="28"/>
                <w:szCs w:val="28"/>
              </w:rPr>
              <w:t>批准日期</w:t>
            </w:r>
          </w:p>
        </w:tc>
        <w:tc>
          <w:tcPr>
            <w:tcW w:w="1339" w:type="pct"/>
            <w:vAlign w:val="center"/>
          </w:tcPr>
          <w:p w14:paraId="58945AE6">
            <w:pPr>
              <w:overflowPunct w:val="0"/>
              <w:jc w:val="center"/>
              <w:rPr>
                <w:sz w:val="28"/>
                <w:szCs w:val="28"/>
              </w:rPr>
            </w:pPr>
          </w:p>
        </w:tc>
      </w:tr>
      <w:tr w14:paraId="477B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CABEF6E">
            <w:pPr>
              <w:overflowPunct w:val="0"/>
              <w:jc w:val="center"/>
              <w:rPr>
                <w:sz w:val="28"/>
                <w:szCs w:val="28"/>
              </w:rPr>
            </w:pPr>
            <w:r>
              <w:rPr>
                <w:sz w:val="28"/>
                <w:szCs w:val="28"/>
              </w:rPr>
              <w:t>颁布日期</w:t>
            </w:r>
          </w:p>
        </w:tc>
        <w:tc>
          <w:tcPr>
            <w:tcW w:w="1338" w:type="pct"/>
            <w:vAlign w:val="center"/>
          </w:tcPr>
          <w:p w14:paraId="2B0D208F">
            <w:pPr>
              <w:overflowPunct w:val="0"/>
              <w:jc w:val="center"/>
              <w:rPr>
                <w:sz w:val="28"/>
                <w:szCs w:val="28"/>
              </w:rPr>
            </w:pPr>
          </w:p>
        </w:tc>
        <w:tc>
          <w:tcPr>
            <w:tcW w:w="1162" w:type="pct"/>
            <w:vAlign w:val="center"/>
          </w:tcPr>
          <w:p w14:paraId="31A6E05F">
            <w:pPr>
              <w:overflowPunct w:val="0"/>
              <w:jc w:val="center"/>
              <w:rPr>
                <w:sz w:val="28"/>
                <w:szCs w:val="28"/>
              </w:rPr>
            </w:pPr>
            <w:r>
              <w:rPr>
                <w:sz w:val="28"/>
                <w:szCs w:val="28"/>
              </w:rPr>
              <w:t>起效日期</w:t>
            </w:r>
          </w:p>
        </w:tc>
        <w:tc>
          <w:tcPr>
            <w:tcW w:w="1339" w:type="pct"/>
            <w:vAlign w:val="center"/>
          </w:tcPr>
          <w:p w14:paraId="69FA6EDB">
            <w:pPr>
              <w:overflowPunct w:val="0"/>
              <w:jc w:val="center"/>
              <w:rPr>
                <w:sz w:val="28"/>
                <w:szCs w:val="28"/>
              </w:rPr>
            </w:pPr>
          </w:p>
        </w:tc>
      </w:tr>
    </w:tbl>
    <w:p w14:paraId="70808E78">
      <w:pPr>
        <w:spacing w:line="360" w:lineRule="auto"/>
        <w:ind w:right="-512" w:rightChars="-244"/>
        <w:outlineLvl w:val="0"/>
        <w:rPr>
          <w:b/>
          <w:sz w:val="28"/>
          <w:szCs w:val="28"/>
        </w:rPr>
      </w:pPr>
    </w:p>
    <w:p w14:paraId="0EE68716">
      <w:pPr>
        <w:spacing w:line="360" w:lineRule="auto"/>
        <w:ind w:right="-512" w:rightChars="-244"/>
        <w:outlineLvl w:val="0"/>
        <w:rPr>
          <w:b/>
          <w:sz w:val="28"/>
          <w:szCs w:val="28"/>
        </w:rPr>
      </w:pPr>
    </w:p>
    <w:p w14:paraId="3CD90346">
      <w:pPr>
        <w:spacing w:line="360" w:lineRule="auto"/>
        <w:ind w:right="-512" w:rightChars="-244"/>
        <w:outlineLvl w:val="0"/>
        <w:rPr>
          <w:b/>
          <w:sz w:val="28"/>
          <w:szCs w:val="28"/>
        </w:rPr>
      </w:pPr>
    </w:p>
    <w:p w14:paraId="6C5F7BAE">
      <w:pPr>
        <w:spacing w:line="360" w:lineRule="auto"/>
        <w:ind w:right="-512" w:rightChars="-244"/>
        <w:outlineLvl w:val="0"/>
        <w:rPr>
          <w:bCs/>
          <w:sz w:val="28"/>
          <w:szCs w:val="28"/>
        </w:rPr>
        <w:sectPr>
          <w:headerReference r:id="rId5" w:type="first"/>
          <w:headerReference r:id="rId3" w:type="default"/>
          <w:footerReference r:id="rId6" w:type="default"/>
          <w:headerReference r:id="rId4" w:type="even"/>
          <w:pgSz w:w="11906" w:h="16838"/>
          <w:pgMar w:top="1417" w:right="1418" w:bottom="1417" w:left="1418" w:header="1020" w:footer="1020" w:gutter="283"/>
          <w:cols w:space="0" w:num="1"/>
          <w:docGrid w:type="linesAndChars" w:linePitch="312" w:charSpace="0"/>
        </w:sectPr>
      </w:pPr>
      <w:r>
        <w:rPr>
          <w:rFonts w:hint="eastAsia"/>
          <w:bCs/>
          <w:sz w:val="28"/>
          <w:szCs w:val="28"/>
        </w:rPr>
        <w:t>本表格仅限于福州市第一总医院皮肤病防治院临床试验伦理审查委员会使用，未经许可，不得擅自复制</w:t>
      </w:r>
      <w:bookmarkStart w:id="0" w:name="_Hlk144743645"/>
      <w:r>
        <w:rPr>
          <w:rFonts w:hint="eastAsia"/>
          <w:bCs/>
          <w:sz w:val="28"/>
          <w:szCs w:val="28"/>
        </w:rPr>
        <w:t>、泄露</w:t>
      </w:r>
      <w:bookmarkEnd w:id="0"/>
      <w:r>
        <w:rPr>
          <w:rFonts w:hint="eastAsia"/>
          <w:bCs/>
          <w:sz w:val="28"/>
          <w:szCs w:val="28"/>
        </w:rPr>
        <w:t>、公布及出版。</w:t>
      </w:r>
    </w:p>
    <w:p w14:paraId="54F6CB76">
      <w:pPr>
        <w:pStyle w:val="2"/>
        <w:spacing w:before="0" w:after="120"/>
        <w:jc w:val="center"/>
        <w:rPr>
          <w:rFonts w:hint="eastAsia" w:ascii="宋体" w:hAnsi="宋体" w:eastAsia="宋体" w:cs="宋体"/>
          <w:sz w:val="24"/>
          <w:szCs w:val="24"/>
        </w:rPr>
      </w:pPr>
      <w:r>
        <w:rPr>
          <w:rFonts w:hint="eastAsia" w:ascii="宋体" w:hAnsi="宋体" w:eastAsia="宋体" w:cs="宋体"/>
          <w:sz w:val="28"/>
          <w:szCs w:val="28"/>
        </w:rPr>
        <w:t>主要研究者责任声明</w:t>
      </w:r>
    </w:p>
    <w:p w14:paraId="2B0D4642">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我负责的项目名称是_______________________________________，承担科室______________，在实施此临床研究过程中我将遵照以下执行：</w:t>
      </w:r>
    </w:p>
    <w:p w14:paraId="205F362E">
      <w:pPr>
        <w:pStyle w:val="5"/>
        <w:numPr>
          <w:ilvl w:val="0"/>
          <w:numId w:val="1"/>
        </w:numPr>
        <w:spacing w:before="0" w:beforeAutospacing="0" w:after="0" w:afterAutospacing="0" w:line="336" w:lineRule="auto"/>
        <w:ind w:left="0" w:firstLine="420" w:firstLineChars="175"/>
        <w:jc w:val="both"/>
        <w:rPr>
          <w:rFonts w:hint="eastAsia" w:cs="宋体"/>
        </w:rPr>
      </w:pPr>
      <w:r>
        <w:rPr>
          <w:rFonts w:hint="eastAsia" w:cs="宋体"/>
        </w:rPr>
        <w:t>遵守《涉及人的生命科学和医学研究伦理审查办法》《涉及人的生物医学研究伦理审查办法》《人胚胎干细胞研究伦理指导原则》《人类遗传资源管理暂行办法》和《药物临床试验质量管理规范》等国内法律法规以及《赫尔辛基宣言》《涉及人的健康相关研究的国际伦理准则》和《世界人类基因组与人权宣言》等国际指南。</w:t>
      </w:r>
    </w:p>
    <w:p w14:paraId="30354740">
      <w:pPr>
        <w:pStyle w:val="5"/>
        <w:numPr>
          <w:ilvl w:val="0"/>
          <w:numId w:val="1"/>
        </w:numPr>
        <w:spacing w:before="0" w:beforeAutospacing="0" w:after="0" w:afterAutospacing="0" w:line="336" w:lineRule="auto"/>
        <w:ind w:left="0" w:firstLine="420" w:firstLineChars="175"/>
        <w:jc w:val="both"/>
        <w:rPr>
          <w:rFonts w:hint="eastAsia" w:cs="宋体"/>
        </w:rPr>
      </w:pPr>
      <w:r>
        <w:rPr>
          <w:rFonts w:hint="eastAsia" w:cs="宋体"/>
        </w:rPr>
        <w:t>遵守经本临床试验伦理审查委员会批准的临床研究方案、知情同意书、招募材料等开展本研究，保护研究参与者的健康与权利。对研究方案、知情同意书和招募材料等的任何修改，均须得到本临床试验伦理审查委员会审查同意后方可实施。</w:t>
      </w:r>
    </w:p>
    <w:p w14:paraId="066A583B">
      <w:pPr>
        <w:pStyle w:val="5"/>
        <w:numPr>
          <w:ilvl w:val="0"/>
          <w:numId w:val="1"/>
        </w:numPr>
        <w:spacing w:before="0" w:beforeAutospacing="0" w:after="0" w:afterAutospacing="0" w:line="336" w:lineRule="auto"/>
        <w:ind w:left="0" w:firstLine="420" w:firstLineChars="175"/>
        <w:jc w:val="both"/>
        <w:rPr>
          <w:rFonts w:hint="eastAsia" w:cs="宋体"/>
        </w:rPr>
      </w:pPr>
      <w:r>
        <w:rPr>
          <w:rFonts w:hint="eastAsia" w:cs="宋体"/>
        </w:rPr>
        <w:t>在本院发生的</w:t>
      </w:r>
      <w:r>
        <w:rPr>
          <w:rFonts w:ascii="Times New Roman" w:hAnsi="Times New Roman"/>
        </w:rPr>
        <w:t>SAE</w:t>
      </w:r>
      <w:r>
        <w:rPr>
          <w:rFonts w:hint="eastAsia" w:cs="宋体"/>
        </w:rPr>
        <w:t>/</w:t>
      </w:r>
      <w:r>
        <w:rPr>
          <w:rFonts w:ascii="Times New Roman" w:hAnsi="Times New Roman"/>
        </w:rPr>
        <w:t>SUSAR</w:t>
      </w:r>
      <w:r>
        <w:rPr>
          <w:rFonts w:hint="eastAsia" w:cs="宋体"/>
        </w:rPr>
        <w:t>以及研发期间安全性更新报告须按照</w:t>
      </w:r>
      <w:r>
        <w:rPr>
          <w:rFonts w:ascii="Times New Roman" w:hAnsi="Times New Roman"/>
        </w:rPr>
        <w:t>NMPA</w:t>
      </w:r>
      <w:r>
        <w:rPr>
          <w:rFonts w:hint="eastAsia" w:cs="宋体"/>
        </w:rPr>
        <w:t>/</w:t>
      </w:r>
      <w:r>
        <w:rPr>
          <w:rFonts w:ascii="Times New Roman" w:hAnsi="Times New Roman"/>
        </w:rPr>
        <w:t>GCP</w:t>
      </w:r>
      <w:r>
        <w:rPr>
          <w:rFonts w:hint="eastAsia" w:cs="宋体"/>
        </w:rPr>
        <w:t>最新要求及时递交本临床试验伦理审查委员会，国内外其它中心发生的</w:t>
      </w:r>
      <w:r>
        <w:rPr>
          <w:rFonts w:ascii="Times New Roman" w:hAnsi="Times New Roman"/>
        </w:rPr>
        <w:t>SAE</w:t>
      </w:r>
      <w:r>
        <w:rPr>
          <w:rFonts w:hint="eastAsia" w:cs="宋体"/>
        </w:rPr>
        <w:t>/</w:t>
      </w:r>
      <w:r>
        <w:rPr>
          <w:rFonts w:ascii="Times New Roman" w:hAnsi="Times New Roman"/>
        </w:rPr>
        <w:t>SUSAR</w:t>
      </w:r>
      <w:r>
        <w:rPr>
          <w:rFonts w:hint="eastAsia" w:cs="宋体"/>
        </w:rPr>
        <w:t>需定期汇总、评估后递交本临床试验伦理审查委员会。根据报告情况，本临床试验伦理审查委员会有权对其评估做出新的决定。</w:t>
      </w:r>
    </w:p>
    <w:p w14:paraId="2E11D2E7">
      <w:pPr>
        <w:pStyle w:val="5"/>
        <w:numPr>
          <w:ilvl w:val="0"/>
          <w:numId w:val="1"/>
        </w:numPr>
        <w:spacing w:before="0" w:beforeAutospacing="0" w:after="0" w:afterAutospacing="0" w:line="336" w:lineRule="auto"/>
        <w:ind w:left="0" w:firstLine="420" w:firstLineChars="175"/>
        <w:jc w:val="both"/>
        <w:rPr>
          <w:rFonts w:hint="eastAsia" w:cs="宋体"/>
        </w:rPr>
      </w:pPr>
      <w:r>
        <w:rPr>
          <w:rFonts w:hint="eastAsia" w:cs="宋体"/>
        </w:rPr>
        <w:t>研究过程中发生违背</w:t>
      </w:r>
      <w:r>
        <w:rPr>
          <w:rFonts w:ascii="Times New Roman" w:hAnsi="Times New Roman"/>
        </w:rPr>
        <w:t>GCP</w:t>
      </w:r>
      <w:r>
        <w:rPr>
          <w:rFonts w:hint="eastAsia" w:cs="宋体"/>
        </w:rPr>
        <w:t>原则和研究方案的情况，及时提交违背方案报告；暂停或提前终止研究，及时提交暂停或终止研究报告；完成研究，及时提交结题报告。</w:t>
      </w:r>
    </w:p>
    <w:p w14:paraId="04392172">
      <w:pPr>
        <w:pStyle w:val="5"/>
        <w:numPr>
          <w:ilvl w:val="0"/>
          <w:numId w:val="1"/>
        </w:numPr>
        <w:spacing w:before="0" w:beforeAutospacing="0" w:after="0" w:afterAutospacing="0" w:line="336" w:lineRule="auto"/>
        <w:ind w:left="0" w:firstLine="420" w:firstLineChars="175"/>
        <w:jc w:val="both"/>
        <w:rPr>
          <w:rFonts w:hint="eastAsia" w:cs="宋体"/>
        </w:rPr>
      </w:pPr>
      <w:r>
        <w:rPr>
          <w:rFonts w:hint="eastAsia" w:cs="宋体"/>
        </w:rPr>
        <w:t>无论研究开始与否，在批件中提示的跟踪审查日期的前</w:t>
      </w:r>
      <w:r>
        <w:rPr>
          <w:rFonts w:ascii="Times New Roman" w:hAnsi="Times New Roman"/>
        </w:rPr>
        <w:t>1</w:t>
      </w:r>
      <w:r>
        <w:rPr>
          <w:rFonts w:hint="eastAsia" w:cs="宋体"/>
        </w:rPr>
        <w:t>个月提交研究进展报告，得到临床试验伦理审查委员会审查同意后方可继续进行。</w:t>
      </w:r>
    </w:p>
    <w:p w14:paraId="5D7198EB">
      <w:pPr>
        <w:pStyle w:val="5"/>
        <w:numPr>
          <w:ilvl w:val="0"/>
          <w:numId w:val="1"/>
        </w:numPr>
        <w:spacing w:before="0" w:beforeAutospacing="0" w:after="0" w:afterAutospacing="0" w:line="336" w:lineRule="auto"/>
        <w:ind w:left="0" w:firstLine="420" w:firstLineChars="175"/>
        <w:jc w:val="both"/>
        <w:rPr>
          <w:rFonts w:hint="eastAsia" w:cs="宋体"/>
        </w:rPr>
      </w:pPr>
      <w:r>
        <w:rPr>
          <w:rFonts w:hint="eastAsia" w:cs="宋体"/>
        </w:rPr>
        <w:t>凡涉及中国人类遗传资源采集标本、收集数据等研究项目，必须获得中国人类遗传资源管理办公室批准后方可在本中心开展研究。</w:t>
      </w:r>
    </w:p>
    <w:p w14:paraId="22CD809A">
      <w:pPr>
        <w:pStyle w:val="5"/>
        <w:numPr>
          <w:ilvl w:val="0"/>
          <w:numId w:val="1"/>
        </w:numPr>
        <w:spacing w:before="0" w:beforeAutospacing="0" w:after="0" w:afterAutospacing="0" w:line="336" w:lineRule="auto"/>
        <w:ind w:left="0" w:firstLine="420" w:firstLineChars="175"/>
        <w:jc w:val="both"/>
        <w:rPr>
          <w:rFonts w:hint="eastAsia" w:cs="宋体"/>
        </w:rPr>
      </w:pPr>
      <w:r>
        <w:rPr>
          <w:rFonts w:hint="eastAsia" w:cs="宋体"/>
        </w:rPr>
        <w:t>经本临床试验伦理审查委员会批准的研究项目在实施前，按相关规定在国家卫健委、药审中心等的临床研究登记备案信息系统平台登记研究项目相关信息。</w:t>
      </w:r>
    </w:p>
    <w:p w14:paraId="4616E243">
      <w:pPr>
        <w:pStyle w:val="5"/>
        <w:numPr>
          <w:ilvl w:val="0"/>
          <w:numId w:val="1"/>
        </w:numPr>
        <w:spacing w:before="0" w:beforeAutospacing="0" w:after="0" w:afterAutospacing="0" w:line="336" w:lineRule="auto"/>
        <w:ind w:left="0" w:firstLine="420" w:firstLineChars="175"/>
        <w:jc w:val="both"/>
        <w:rPr>
          <w:rFonts w:hint="eastAsia" w:cs="宋体"/>
        </w:rPr>
      </w:pPr>
      <w:r>
        <w:rPr>
          <w:rFonts w:hint="eastAsia" w:cs="宋体"/>
        </w:rPr>
        <w:t>负责本研究临床研究全过程中的质量保证，承诺临床研究数据真实可靠，操作规范。</w:t>
      </w:r>
    </w:p>
    <w:p w14:paraId="4881C2F9">
      <w:pPr>
        <w:pStyle w:val="5"/>
        <w:numPr>
          <w:ilvl w:val="0"/>
          <w:numId w:val="1"/>
        </w:numPr>
        <w:spacing w:before="0" w:beforeAutospacing="0" w:after="0" w:afterAutospacing="0" w:line="336" w:lineRule="auto"/>
        <w:ind w:left="0" w:firstLine="420" w:firstLineChars="175"/>
        <w:jc w:val="both"/>
        <w:rPr>
          <w:rFonts w:hint="eastAsia" w:cs="宋体"/>
        </w:rPr>
      </w:pPr>
      <w:r>
        <w:rPr>
          <w:rFonts w:hint="eastAsia" w:cs="宋体"/>
        </w:rPr>
        <w:t>保守研究对象的个人隐私，做好保密工作。研究过程保存精确记录，所有原始数据相关文件材料要档案保管，保管时限：1）注册类药物临床试验伦理审查的所有记录至少至药品上市后五年；非注册类药物临床试验伦理审查的所有记录至少至临床试验结束后五年；2）或根据与申办方签署的协议中的约定保存更长时间。</w:t>
      </w:r>
    </w:p>
    <w:p w14:paraId="5AC00CAC">
      <w:pPr>
        <w:spacing w:line="360" w:lineRule="auto"/>
        <w:jc w:val="center"/>
        <w:rPr>
          <w:rFonts w:hint="eastAsia" w:ascii="宋体" w:hAnsi="宋体" w:cs="宋体"/>
          <w:bCs/>
          <w:color w:val="000000"/>
          <w:sz w:val="24"/>
          <w:szCs w:val="24"/>
        </w:rPr>
      </w:pPr>
      <w:r>
        <w:rPr>
          <w:rFonts w:hint="eastAsia" w:ascii="宋体" w:hAnsi="宋体" w:cs="宋体"/>
          <w:b/>
          <w:bCs/>
          <w:color w:val="000000"/>
          <w:sz w:val="24"/>
          <w:szCs w:val="24"/>
        </w:rPr>
        <w:t xml:space="preserve">              </w:t>
      </w:r>
      <w:r>
        <w:rPr>
          <w:rFonts w:hint="eastAsia" w:ascii="宋体" w:hAnsi="宋体" w:cs="宋体"/>
          <w:bCs/>
          <w:color w:val="000000"/>
          <w:sz w:val="24"/>
          <w:szCs w:val="24"/>
        </w:rPr>
        <w:t xml:space="preserve">声明人（主要研究者）：   </w:t>
      </w:r>
    </w:p>
    <w:p w14:paraId="72FEBF83">
      <w:pPr>
        <w:spacing w:line="360" w:lineRule="auto"/>
        <w:jc w:val="center"/>
        <w:rPr>
          <w:rFonts w:hint="eastAsia" w:ascii="宋体" w:hAnsi="宋体" w:cs="宋体"/>
          <w:bCs/>
          <w:color w:val="000000"/>
          <w:sz w:val="24"/>
          <w:szCs w:val="24"/>
        </w:rPr>
      </w:pPr>
      <w:r>
        <w:rPr>
          <w:rFonts w:hint="eastAsia" w:ascii="宋体" w:hAnsi="宋体" w:cs="宋体"/>
          <w:bCs/>
          <w:color w:val="000000"/>
          <w:sz w:val="24"/>
          <w:szCs w:val="24"/>
        </w:rPr>
        <w:t xml:space="preserve">           日    期：</w:t>
      </w:r>
    </w:p>
    <w:sectPr>
      <w:headerReference r:id="rId9" w:type="first"/>
      <w:headerReference r:id="rId7" w:type="default"/>
      <w:footerReference r:id="rId10" w:type="default"/>
      <w:headerReference r:id="rId8" w:type="even"/>
      <w:pgSz w:w="11906" w:h="16838"/>
      <w:pgMar w:top="1417" w:right="1418" w:bottom="1417" w:left="1418" w:header="1020" w:footer="10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0F9F9">
    <w:pPr>
      <w:pStyle w:val="3"/>
      <w:pBdr>
        <w:top w:val="single" w:color="auto" w:sz="4" w:space="1"/>
        <w:left w:val="none" w:color="auto" w:sz="0" w:space="4"/>
        <w:bottom w:val="none" w:color="auto" w:sz="0" w:space="1"/>
        <w:right w:val="none" w:color="auto" w:sz="0" w:space="4"/>
      </w:pBdr>
      <w:jc w:val="center"/>
    </w:pPr>
    <w:r>
      <w:t xml:space="preserve">第 </w:t>
    </w:r>
    <w:r>
      <w:fldChar w:fldCharType="begin"/>
    </w:r>
    <w:r>
      <w:instrText xml:space="preserve"> PAGE  \* MERGEFORMAT </w:instrText>
    </w:r>
    <w:r>
      <w:fldChar w:fldCharType="separate"/>
    </w:r>
    <w:r>
      <w:t>9</w:t>
    </w:r>
    <w:r>
      <w:fldChar w:fldCharType="end"/>
    </w:r>
    <w:r>
      <w:t xml:space="preserve"> 页 / 共 </w:t>
    </w:r>
    <w:r>
      <w:rPr>
        <w:rFonts w:hint="eastAsia"/>
        <w:lang w:val="en-US" w:eastAsia="zh-CN"/>
      </w:rPr>
      <w:t>2</w:t>
    </w:r>
    <w: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F585C">
    <w:pPr>
      <w:pStyle w:val="3"/>
      <w:pBdr>
        <w:bottom w:val="single" w:color="auto" w:sz="4" w:space="0"/>
      </w:pBdr>
      <w:jc w:val="center"/>
      <w:rPr>
        <w:rFonts w:hint="eastAsia" w:ascii="宋体" w:hAnsi="宋体" w:cs="宋体"/>
      </w:rPr>
    </w:pPr>
    <w:bookmarkStart w:id="1" w:name="_GoBack"/>
    <w:r>
      <w:rPr>
        <w:rFonts w:hint="eastAsia" w:ascii="宋体" w:hAnsi="宋体" w:cs="宋体"/>
      </w:rPr>
      <w:t>临床试验伦理审查委员会地址：福州市鼓楼区西洪路</w:t>
    </w:r>
    <w:r>
      <w:rPr>
        <w:rFonts w:ascii="宋体" w:hAnsi="宋体" w:cs="宋体"/>
      </w:rPr>
      <w:t>243</w:t>
    </w:r>
    <w:r>
      <w:rPr>
        <w:rFonts w:hint="eastAsia" w:ascii="宋体" w:hAnsi="宋体" w:cs="宋体"/>
      </w:rPr>
      <w:t>号</w:t>
    </w:r>
    <w:r>
      <w:rPr>
        <w:rFonts w:ascii="宋体" w:hAnsi="宋体" w:cs="宋体"/>
      </w:rPr>
      <w:t>2</w:t>
    </w:r>
    <w:r>
      <w:rPr>
        <w:rFonts w:hint="eastAsia" w:ascii="宋体" w:hAnsi="宋体" w:cs="宋体"/>
      </w:rPr>
      <w:t>号楼</w:t>
    </w:r>
    <w:r>
      <w:rPr>
        <w:rFonts w:ascii="宋体" w:hAnsi="宋体" w:cs="宋体"/>
      </w:rPr>
      <w:t>7</w:t>
    </w:r>
    <w:r>
      <w:rPr>
        <w:rFonts w:hint="eastAsia" w:ascii="宋体" w:hAnsi="宋体" w:cs="宋体"/>
      </w:rPr>
      <w:t>楼临床试验伦理办公室</w:t>
    </w:r>
  </w:p>
  <w:p w14:paraId="268D81F0">
    <w:pPr>
      <w:pStyle w:val="3"/>
      <w:pBdr>
        <w:bottom w:val="single" w:color="auto" w:sz="4" w:space="0"/>
      </w:pBdr>
      <w:jc w:val="center"/>
      <w:rPr>
        <w:rFonts w:hint="eastAsia" w:ascii="宋体" w:hAnsi="宋体" w:cs="宋体"/>
      </w:rPr>
    </w:pPr>
    <w:r>
      <w:rPr>
        <w:rFonts w:hint="eastAsia" w:ascii="宋体" w:hAnsi="宋体" w:cs="宋体"/>
      </w:rPr>
      <w:t>联系人：黄崇焕</w:t>
    </w:r>
    <w:r>
      <w:rPr>
        <w:rFonts w:ascii="宋体" w:hAnsi="宋体" w:cs="宋体"/>
      </w:rPr>
      <w:t xml:space="preserve">        </w:t>
    </w:r>
    <w:r>
      <w:rPr>
        <w:rFonts w:hint="eastAsia" w:ascii="宋体" w:hAnsi="宋体" w:cs="宋体"/>
      </w:rPr>
      <w:t>联系方式：</w:t>
    </w:r>
    <w:r>
      <w:rPr>
        <w:rFonts w:hint="eastAsia" w:ascii="宋体" w:hAnsi="宋体" w:cs="宋体"/>
        <w:sz w:val="18"/>
        <w:szCs w:val="18"/>
        <w:lang w:eastAsia="zh-CN"/>
      </w:rPr>
      <w:t>0591-</w:t>
    </w:r>
    <w:r>
      <w:rPr>
        <w:rFonts w:hint="eastAsia" w:ascii="宋体" w:hAnsi="宋体" w:cs="宋体"/>
        <w:sz w:val="18"/>
        <w:szCs w:val="18"/>
        <w:lang w:val="en-US" w:eastAsia="zh-CN"/>
      </w:rPr>
      <w:t>87538950</w:t>
    </w:r>
  </w:p>
  <w:p w14:paraId="1A458353">
    <w:pPr>
      <w:pStyle w:val="3"/>
      <w:jc w:val="center"/>
      <w:rPr>
        <w:rFonts w:hint="eastAsia" w:ascii="宋体" w:hAnsi="宋体" w:cs="宋体"/>
      </w:rPr>
    </w:pPr>
    <w:r>
      <w:rPr>
        <w:rFonts w:hint="eastAsia" w:ascii="宋体" w:hAnsi="宋体" w:cs="宋体"/>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ascii="宋体" w:hAnsi="宋体" w:cs="宋体"/>
        <w:kern w:val="0"/>
        <w:szCs w:val="21"/>
      </w:rPr>
      <w:t xml:space="preserve"> 页 / 共 </w:t>
    </w:r>
    <w:r>
      <w:rPr>
        <w:rFonts w:hint="eastAsia" w:ascii="宋体" w:hAnsi="宋体" w:cs="宋体"/>
        <w:kern w:val="0"/>
        <w:szCs w:val="21"/>
        <w:lang w:val="en-US" w:eastAsia="zh-CN"/>
      </w:rPr>
      <w:t>2</w:t>
    </w:r>
    <w:r>
      <w:rPr>
        <w:rFonts w:hint="eastAsia" w:ascii="宋体" w:hAnsi="宋体" w:cs="宋体"/>
        <w:kern w:val="0"/>
        <w:szCs w:val="21"/>
      </w:rPr>
      <w:t xml:space="preserve"> 页</w:t>
    </w:r>
  </w:p>
  <w:bookmarkEnd w:id="1"/>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7D0B1">
    <w:pPr>
      <w:pStyle w:val="4"/>
      <w:pBdr>
        <w:bottom w:val="single" w:color="auto" w:sz="4" w:space="1"/>
      </w:pBdr>
      <w:jc w:val="left"/>
      <w:rPr>
        <w:rFonts w:hint="default" w:eastAsia="宋体"/>
        <w:lang w:val="en-US" w:eastAsia="zh-CN"/>
      </w:rPr>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w:t>
    </w:r>
    <w:r>
      <w:rPr>
        <w:rFonts w:hint="eastAsia"/>
        <w:lang w:val="en-US" w:eastAsia="zh-CN"/>
      </w:rPr>
      <w:t>47</w:t>
    </w:r>
  </w:p>
  <w:p w14:paraId="29AA9C37">
    <w:pPr>
      <w:pStyle w:val="4"/>
      <w:pBdr>
        <w:bottom w:val="none" w:color="auto" w:sz="0" w:space="0"/>
      </w:pBdr>
      <w:jc w:val="left"/>
      <w:rPr>
        <w:rFonts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21C8E">
    <w:r>
      <w:rPr>
        <w:sz w:val="2"/>
      </w:rPr>
      <w:pict>
        <v:shape id="PowerPlusWaterMarkObject100005" o:spid="_x0000_s3077" o:spt="136" type="#_x0000_t136" style="position:absolute;left:0pt;height:87.05pt;width:534.25pt;mso-position-horizontal:center;mso-position-horizontal-relative:margin;mso-position-vertical:center;mso-position-vertical-relative:margin;rotation:20643840f;z-index:-251655168;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64050">
    <w:r>
      <w:rPr>
        <w:sz w:val="2"/>
      </w:rPr>
      <w:pict>
        <v:shape id="_x0000_s3078" o:spid="_x0000_s3078" o:spt="136" type="#_x0000_t136" style="position:absolute;left:0pt;height:87.05pt;width:534.25pt;mso-position-horizontal:center;mso-position-horizontal-relative:margin;mso-position-vertical:center;mso-position-vertical-relative:margin;rotation:20643840f;z-index:-251654144;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56EB1">
    <w:pPr>
      <w:pStyle w:val="4"/>
      <w:pBdr>
        <w:bottom w:val="single" w:color="auto" w:sz="4" w:space="1"/>
      </w:pBdr>
      <w:jc w:val="left"/>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AF-047</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78D2">
    <w:r>
      <w:rPr>
        <w:sz w:val="2"/>
      </w:rPr>
      <w:pict>
        <v:shape id="PowerPlusWaterMarkObject100004" o:spid="_x0000_s3074" o:spt="136" type="#_x0000_t136" style="position:absolute;left:0pt;height:89.85pt;width:551.45pt;mso-position-horizontal:center;mso-position-horizontal-relative:margin;mso-position-vertical:center;mso-position-vertical-relative:margin;rotation:20643840f;z-index:-251656192;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7E9B8">
    <w:r>
      <w:rPr>
        <w:sz w:val="2"/>
      </w:rPr>
      <w:pict>
        <v:shape id="PowerPlusWaterMarkObject100003" o:spid="_x0000_s3073" o:spt="136" type="#_x0000_t136" style="position:absolute;left:0pt;height:89.85pt;width:551.45pt;mso-position-horizontal:center;mso-position-horizontal-relative:margin;mso-position-vertical:center;mso-position-vertical-relative:margin;rotation:20643840f;z-index:-251657216;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5F56AD"/>
    <w:multiLevelType w:val="multilevel"/>
    <w:tmpl w:val="0F5F56AD"/>
    <w:lvl w:ilvl="0" w:tentative="0">
      <w:start w:val="1"/>
      <w:numFmt w:val="decimal"/>
      <w:lvlText w:val="%1."/>
      <w:lvlJc w:val="left"/>
      <w:pPr>
        <w:ind w:left="420" w:hanging="420"/>
      </w:pPr>
      <w:rPr>
        <w:rFonts w:hint="default" w:ascii="Times New Roman" w:hAnsi="Times New Roman" w:cs="Times New Roman"/>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2VmYmM0Y2M5ZjQ4ODAyNzcyNzkyMjA3YTkwZDEifQ=="/>
  </w:docVars>
  <w:rsids>
    <w:rsidRoot w:val="00172A27"/>
    <w:rsid w:val="00014B68"/>
    <w:rsid w:val="00037302"/>
    <w:rsid w:val="000D114D"/>
    <w:rsid w:val="00172A27"/>
    <w:rsid w:val="001968C0"/>
    <w:rsid w:val="00202BA4"/>
    <w:rsid w:val="0020458E"/>
    <w:rsid w:val="00211D21"/>
    <w:rsid w:val="00214B01"/>
    <w:rsid w:val="00232D71"/>
    <w:rsid w:val="002C3B07"/>
    <w:rsid w:val="0033714E"/>
    <w:rsid w:val="003B0C2B"/>
    <w:rsid w:val="003B74C7"/>
    <w:rsid w:val="00416F52"/>
    <w:rsid w:val="00437C6C"/>
    <w:rsid w:val="0044314D"/>
    <w:rsid w:val="004C1F86"/>
    <w:rsid w:val="00576740"/>
    <w:rsid w:val="006034DC"/>
    <w:rsid w:val="0062240B"/>
    <w:rsid w:val="00626566"/>
    <w:rsid w:val="006D4B2C"/>
    <w:rsid w:val="006D6D91"/>
    <w:rsid w:val="006E41BA"/>
    <w:rsid w:val="006E49FF"/>
    <w:rsid w:val="0073169F"/>
    <w:rsid w:val="0081174F"/>
    <w:rsid w:val="00840AA6"/>
    <w:rsid w:val="0085049A"/>
    <w:rsid w:val="008D7C92"/>
    <w:rsid w:val="00954978"/>
    <w:rsid w:val="00965B51"/>
    <w:rsid w:val="0097263A"/>
    <w:rsid w:val="00A5252F"/>
    <w:rsid w:val="00AF1200"/>
    <w:rsid w:val="00B05DBA"/>
    <w:rsid w:val="00B9171C"/>
    <w:rsid w:val="00BA4B5D"/>
    <w:rsid w:val="00C16D86"/>
    <w:rsid w:val="00C52F2C"/>
    <w:rsid w:val="00C8714B"/>
    <w:rsid w:val="00C94B6E"/>
    <w:rsid w:val="00C95BCD"/>
    <w:rsid w:val="00D50435"/>
    <w:rsid w:val="00D65152"/>
    <w:rsid w:val="00D67C3C"/>
    <w:rsid w:val="00D84F6F"/>
    <w:rsid w:val="00D85EF1"/>
    <w:rsid w:val="00DD56C8"/>
    <w:rsid w:val="00E35B50"/>
    <w:rsid w:val="00E5132A"/>
    <w:rsid w:val="00F039FA"/>
    <w:rsid w:val="00F307EA"/>
    <w:rsid w:val="00F653F0"/>
    <w:rsid w:val="00FA5391"/>
    <w:rsid w:val="00FC05C0"/>
    <w:rsid w:val="00FC7678"/>
    <w:rsid w:val="02044B22"/>
    <w:rsid w:val="06511097"/>
    <w:rsid w:val="224B5F7C"/>
    <w:rsid w:val="26AE7568"/>
    <w:rsid w:val="28A1499A"/>
    <w:rsid w:val="2AE16F2A"/>
    <w:rsid w:val="2BA674FA"/>
    <w:rsid w:val="331C1ECD"/>
    <w:rsid w:val="35C12E05"/>
    <w:rsid w:val="39617F23"/>
    <w:rsid w:val="3C0E7DAE"/>
    <w:rsid w:val="3E900286"/>
    <w:rsid w:val="41104517"/>
    <w:rsid w:val="606F1E65"/>
    <w:rsid w:val="6AF74BA2"/>
    <w:rsid w:val="6C381629"/>
    <w:rsid w:val="6E8919F2"/>
    <w:rsid w:val="6FA53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9"/>
    <w:autoRedefine/>
    <w:qFormat/>
    <w:uiPriority w:val="0"/>
    <w:pPr>
      <w:keepNext/>
      <w:keepLines/>
      <w:widowControl/>
      <w:spacing w:before="260" w:after="260" w:line="413" w:lineRule="auto"/>
      <w:jc w:val="left"/>
      <w:outlineLvl w:val="1"/>
    </w:pPr>
    <w:rPr>
      <w:rFonts w:ascii="Arial" w:hAnsi="Arial" w:eastAsia="黑体"/>
      <w:b/>
      <w:kern w:val="0"/>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autoRedefine/>
    <w:qFormat/>
    <w:uiPriority w:val="0"/>
    <w:pPr>
      <w:tabs>
        <w:tab w:val="center" w:pos="4153"/>
        <w:tab w:val="right" w:pos="8306"/>
      </w:tabs>
      <w:snapToGrid w:val="0"/>
      <w:jc w:val="left"/>
    </w:pPr>
    <w:rPr>
      <w:sz w:val="18"/>
    </w:rPr>
  </w:style>
  <w:style w:type="paragraph" w:styleId="4">
    <w:name w:val="header"/>
    <w:basedOn w:val="1"/>
    <w:link w:val="12"/>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autoRedefine/>
    <w:qFormat/>
    <w:uiPriority w:val="99"/>
    <w:pPr>
      <w:widowControl/>
      <w:spacing w:before="100" w:beforeAutospacing="1" w:after="100" w:afterAutospacing="1"/>
      <w:jc w:val="left"/>
    </w:pPr>
    <w:rPr>
      <w:rFonts w:ascii="宋体" w:hAnsi="宋体"/>
      <w:color w:val="000000"/>
      <w:kern w:val="0"/>
      <w:sz w:val="24"/>
      <w:szCs w:val="24"/>
    </w:rPr>
  </w:style>
  <w:style w:type="character" w:styleId="8">
    <w:name w:val="page number"/>
    <w:autoRedefine/>
    <w:qFormat/>
    <w:uiPriority w:val="0"/>
  </w:style>
  <w:style w:type="character" w:customStyle="1" w:styleId="9">
    <w:name w:val="标题 2 字符"/>
    <w:link w:val="2"/>
    <w:autoRedefine/>
    <w:qFormat/>
    <w:uiPriority w:val="0"/>
    <w:rPr>
      <w:rFonts w:ascii="Arial" w:hAnsi="Arial" w:eastAsia="黑体"/>
      <w:b/>
      <w:sz w:val="32"/>
    </w:rPr>
  </w:style>
  <w:style w:type="character" w:customStyle="1" w:styleId="10">
    <w:name w:val="页脚 字符"/>
    <w:link w:val="3"/>
    <w:autoRedefine/>
    <w:qFormat/>
    <w:uiPriority w:val="0"/>
    <w:rPr>
      <w:kern w:val="2"/>
      <w:sz w:val="18"/>
    </w:rPr>
  </w:style>
  <w:style w:type="paragraph" w:customStyle="1" w:styleId="11">
    <w:name w:val="Revision"/>
    <w:hidden/>
    <w:unhideWhenUsed/>
    <w:qFormat/>
    <w:uiPriority w:val="99"/>
    <w:rPr>
      <w:rFonts w:ascii="Times New Roman" w:hAnsi="Times New Roman" w:eastAsia="宋体" w:cs="Times New Roman"/>
      <w:kern w:val="2"/>
      <w:sz w:val="21"/>
      <w:lang w:val="en-US" w:eastAsia="zh-CN" w:bidi="ar-SA"/>
    </w:rPr>
  </w:style>
  <w:style w:type="character" w:customStyle="1" w:styleId="12">
    <w:name w:val="页眉 字符"/>
    <w:basedOn w:val="7"/>
    <w:link w:val="4"/>
    <w:autoRedefine/>
    <w:qFormat/>
    <w:uiPriority w:val="0"/>
    <w:rPr>
      <w:kern w:val="2"/>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7"/>
    <customShpInfo spid="_x0000_s3078"/>
    <customShpInfo spid="_x0000_s3074"/>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958</Words>
  <Characters>1036</Characters>
  <Lines>7</Lines>
  <Paragraphs>2</Paragraphs>
  <TotalTime>0</TotalTime>
  <ScaleCrop>false</ScaleCrop>
  <LinksUpToDate>false</LinksUpToDate>
  <CharactersWithSpaces>1068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2012-07-24T06:31:00Z</dcterms:created>
  <dc:creator>差点是美男i</dc:creator>
  <cp:lastModifiedBy>LoCusT</cp:lastModifiedBy>
  <dcterms:modified xsi:type="dcterms:W3CDTF">2026-04-03T01:21:58Z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95A65177429449B4936983EF8D0343F6_13</vt:lpwstr>
  </property>
  <property fmtid="{D5CDD505-2E9C-101B-9397-08002B2CF9AE}" pid="3" name="KSOProductBuildVer">
    <vt:lpwstr>2052-12.1.0.25225</vt:lpwstr>
  </property>
  <property fmtid="{D5CDD505-2E9C-101B-9397-08002B2CF9AE}" pid="4" name="KSOTemplateDocerSaveRecord">
    <vt:lpwstr>eyJoZGlkIjoiMTU1NTYzZGZkY2Y0MTFjMGJiMWMyNjE3ZmJkNDM1YTgiLCJ1c2VySWQiOiI0NTY5NTk3ODEifQ==</vt:lpwstr>
  </property>
</Properties>
</file>