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360" w:lineRule="auto"/>
        <w:ind w:right="-512" w:rightChars="-244"/>
        <w:jc w:val="center"/>
        <w:outlineLvl w:val="0"/>
        <w:rPr>
          <w:b/>
          <w:sz w:val="28"/>
          <w:szCs w:val="28"/>
        </w:rPr>
      </w:pPr>
      <w:bookmarkStart w:id="0" w:name="_Toc115424932"/>
      <w:bookmarkStart w:id="1" w:name="_Toc279566937"/>
      <w:bookmarkStart w:id="2" w:name="_Toc300001077"/>
      <w:bookmarkStart w:id="3" w:name="_Toc279254601"/>
      <w:bookmarkStart w:id="4" w:name="_Toc300001060"/>
      <w:bookmarkStart w:id="5" w:name="_Toc279566995"/>
    </w:p>
    <w:p>
      <w:pPr>
        <w:spacing w:before="156" w:beforeLines="50" w:after="156" w:afterLines="50" w:line="360" w:lineRule="auto"/>
        <w:ind w:right="-512" w:rightChars="-244"/>
        <w:jc w:val="center"/>
        <w:outlineLvl w:val="0"/>
        <w:rPr>
          <w:b/>
          <w:sz w:val="44"/>
          <w:szCs w:val="44"/>
        </w:rPr>
      </w:pPr>
      <w:r>
        <w:rPr>
          <w:rFonts w:hint="eastAsia"/>
          <w:b/>
          <w:sz w:val="44"/>
          <w:szCs w:val="44"/>
        </w:rPr>
        <w:t>临床试验</w:t>
      </w:r>
      <w:bookmarkEnd w:id="0"/>
      <w:r>
        <w:rPr>
          <w:b/>
          <w:sz w:val="44"/>
          <w:szCs w:val="44"/>
        </w:rPr>
        <w:t>项目受理和立项的标准操作规程</w:t>
      </w:r>
    </w:p>
    <w:p>
      <w:pPr>
        <w:spacing w:line="360" w:lineRule="auto"/>
        <w:ind w:right="-512" w:rightChars="-244"/>
        <w:jc w:val="center"/>
        <w:outlineLvl w:val="0"/>
        <w:rPr>
          <w:b/>
          <w:bCs/>
          <w:sz w:val="28"/>
          <w:szCs w:val="28"/>
        </w:rPr>
      </w:pPr>
    </w:p>
    <w:p>
      <w:pPr>
        <w:spacing w:line="360" w:lineRule="auto"/>
        <w:ind w:right="-512" w:rightChars="-244"/>
        <w:jc w:val="center"/>
        <w:outlineLvl w:val="0"/>
        <w:rPr>
          <w:b/>
          <w:bCs/>
          <w:sz w:val="28"/>
          <w:szCs w:val="28"/>
        </w:rPr>
      </w:pPr>
    </w:p>
    <w:tbl>
      <w:tblPr>
        <w:tblStyle w:val="9"/>
        <w:tblW w:w="5000" w:type="pct"/>
        <w:tblInd w:w="113"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2089"/>
        <w:gridCol w:w="2409"/>
        <w:gridCol w:w="2092"/>
        <w:gridCol w:w="2413"/>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51" w:hRule="atLeast"/>
        </w:trPr>
        <w:tc>
          <w:tcPr>
            <w:tcW w:w="1160" w:type="pct"/>
            <w:tcBorders>
              <w:top w:val="single" w:color="auto" w:sz="4" w:space="0"/>
              <w:left w:val="single" w:color="auto" w:sz="4" w:space="0"/>
              <w:bottom w:val="single" w:color="auto" w:sz="6" w:space="0"/>
              <w:right w:val="single" w:color="auto" w:sz="6" w:space="0"/>
            </w:tcBorders>
            <w:vAlign w:val="center"/>
          </w:tcPr>
          <w:p>
            <w:pPr>
              <w:overflowPunct w:val="0"/>
              <w:spacing w:before="156" w:beforeLines="50"/>
              <w:jc w:val="center"/>
              <w:rPr>
                <w:sz w:val="28"/>
                <w:szCs w:val="28"/>
              </w:rPr>
            </w:pPr>
            <w:r>
              <w:rPr>
                <w:rFonts w:hint="eastAsia"/>
                <w:spacing w:val="60"/>
                <w:kern w:val="0"/>
                <w:sz w:val="28"/>
                <w:szCs w:val="28"/>
              </w:rPr>
              <w:t>版本</w:t>
            </w:r>
            <w:r>
              <w:rPr>
                <w:rFonts w:hint="eastAsia"/>
                <w:kern w:val="0"/>
                <w:sz w:val="28"/>
                <w:szCs w:val="28"/>
              </w:rPr>
              <w:t>号</w:t>
            </w:r>
          </w:p>
        </w:tc>
        <w:tc>
          <w:tcPr>
            <w:tcW w:w="1338" w:type="pct"/>
            <w:tcBorders>
              <w:top w:val="single" w:color="auto" w:sz="4" w:space="0"/>
              <w:left w:val="single" w:color="auto" w:sz="6" w:space="0"/>
              <w:bottom w:val="single" w:color="auto" w:sz="6" w:space="0"/>
              <w:right w:val="single" w:color="auto" w:sz="6" w:space="0"/>
            </w:tcBorders>
            <w:vAlign w:val="center"/>
          </w:tcPr>
          <w:p>
            <w:pPr>
              <w:overflowPunct w:val="0"/>
              <w:spacing w:before="156" w:beforeLines="50"/>
              <w:jc w:val="center"/>
              <w:rPr>
                <w:sz w:val="28"/>
                <w:szCs w:val="28"/>
              </w:rPr>
            </w:pPr>
            <w:r>
              <w:rPr>
                <w:rFonts w:hint="eastAsia"/>
                <w:sz w:val="28"/>
                <w:szCs w:val="28"/>
              </w:rPr>
              <w:t>第</w:t>
            </w:r>
            <w:r>
              <w:rPr>
                <w:sz w:val="28"/>
                <w:szCs w:val="28"/>
              </w:rPr>
              <w:t>1.0</w:t>
            </w:r>
            <w:r>
              <w:rPr>
                <w:rFonts w:hint="eastAsia"/>
                <w:sz w:val="28"/>
                <w:szCs w:val="28"/>
              </w:rPr>
              <w:t>版</w:t>
            </w:r>
          </w:p>
        </w:tc>
        <w:tc>
          <w:tcPr>
            <w:tcW w:w="1162" w:type="pct"/>
            <w:tcBorders>
              <w:top w:val="single" w:color="auto" w:sz="4" w:space="0"/>
              <w:left w:val="single" w:color="auto" w:sz="6" w:space="0"/>
              <w:bottom w:val="single" w:color="auto" w:sz="6" w:space="0"/>
              <w:right w:val="single" w:color="auto" w:sz="6" w:space="0"/>
            </w:tcBorders>
            <w:vAlign w:val="center"/>
          </w:tcPr>
          <w:p>
            <w:pPr>
              <w:overflowPunct w:val="0"/>
              <w:spacing w:before="156" w:beforeLines="50"/>
              <w:jc w:val="center"/>
              <w:rPr>
                <w:sz w:val="28"/>
                <w:szCs w:val="28"/>
              </w:rPr>
            </w:pPr>
            <w:r>
              <w:rPr>
                <w:rFonts w:hint="eastAsia"/>
                <w:spacing w:val="240"/>
                <w:kern w:val="0"/>
                <w:sz w:val="28"/>
                <w:szCs w:val="28"/>
              </w:rPr>
              <w:t>页</w:t>
            </w:r>
            <w:r>
              <w:rPr>
                <w:rFonts w:hint="eastAsia"/>
                <w:kern w:val="0"/>
                <w:sz w:val="28"/>
                <w:szCs w:val="28"/>
              </w:rPr>
              <w:t>数</w:t>
            </w:r>
          </w:p>
        </w:tc>
        <w:tc>
          <w:tcPr>
            <w:tcW w:w="1340" w:type="pct"/>
            <w:tcBorders>
              <w:top w:val="single" w:color="auto" w:sz="4" w:space="0"/>
              <w:left w:val="single" w:color="auto" w:sz="6" w:space="0"/>
              <w:bottom w:val="single" w:color="auto" w:sz="6" w:space="0"/>
              <w:right w:val="single" w:color="auto" w:sz="4" w:space="0"/>
            </w:tcBorders>
            <w:vAlign w:val="center"/>
          </w:tcPr>
          <w:p>
            <w:pPr>
              <w:overflowPunct w:val="0"/>
              <w:spacing w:before="156" w:beforeLines="50"/>
              <w:jc w:val="center"/>
              <w:rPr>
                <w:sz w:val="28"/>
                <w:szCs w:val="28"/>
              </w:rPr>
            </w:pPr>
            <w:r>
              <w:rPr>
                <w:rFonts w:hint="eastAsia"/>
                <w:sz w:val="28"/>
                <w:szCs w:val="28"/>
              </w:rPr>
              <w:t>共4页</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51" w:hRule="atLeast"/>
        </w:trPr>
        <w:tc>
          <w:tcPr>
            <w:tcW w:w="1160" w:type="pct"/>
            <w:tcBorders>
              <w:top w:val="single" w:color="auto" w:sz="6" w:space="0"/>
              <w:left w:val="single" w:color="auto" w:sz="4" w:space="0"/>
              <w:bottom w:val="single" w:color="auto" w:sz="6" w:space="0"/>
              <w:right w:val="single" w:color="auto" w:sz="6" w:space="0"/>
            </w:tcBorders>
            <w:vAlign w:val="center"/>
          </w:tcPr>
          <w:p>
            <w:pPr>
              <w:overflowPunct w:val="0"/>
              <w:spacing w:before="156" w:beforeLines="50"/>
              <w:jc w:val="center"/>
              <w:rPr>
                <w:spacing w:val="60"/>
                <w:kern w:val="0"/>
                <w:sz w:val="28"/>
                <w:szCs w:val="28"/>
              </w:rPr>
            </w:pPr>
            <w:r>
              <w:rPr>
                <w:rFonts w:hint="eastAsia"/>
                <w:spacing w:val="60"/>
                <w:kern w:val="0"/>
                <w:sz w:val="28"/>
                <w:szCs w:val="28"/>
              </w:rPr>
              <w:t>起草</w:t>
            </w:r>
            <w:r>
              <w:rPr>
                <w:rFonts w:hint="eastAsia"/>
                <w:kern w:val="0"/>
                <w:sz w:val="28"/>
                <w:szCs w:val="28"/>
              </w:rPr>
              <w:t>人</w:t>
            </w:r>
          </w:p>
        </w:tc>
        <w:tc>
          <w:tcPr>
            <w:tcW w:w="1338" w:type="pct"/>
            <w:tcBorders>
              <w:top w:val="single" w:color="auto" w:sz="6" w:space="0"/>
              <w:left w:val="single" w:color="auto" w:sz="6" w:space="0"/>
              <w:bottom w:val="single" w:color="auto" w:sz="6" w:space="0"/>
              <w:right w:val="single" w:color="auto" w:sz="6" w:space="0"/>
            </w:tcBorders>
            <w:vAlign w:val="center"/>
          </w:tcPr>
          <w:p>
            <w:pPr>
              <w:overflowPunct w:val="0"/>
              <w:spacing w:before="156" w:beforeLines="50"/>
              <w:jc w:val="center"/>
              <w:rPr>
                <w:sz w:val="28"/>
                <w:szCs w:val="28"/>
              </w:rPr>
            </w:pPr>
          </w:p>
        </w:tc>
        <w:tc>
          <w:tcPr>
            <w:tcW w:w="1162" w:type="pct"/>
            <w:tcBorders>
              <w:top w:val="single" w:color="auto" w:sz="6" w:space="0"/>
              <w:left w:val="single" w:color="auto" w:sz="6" w:space="0"/>
              <w:bottom w:val="single" w:color="auto" w:sz="6" w:space="0"/>
              <w:right w:val="single" w:color="auto" w:sz="6" w:space="0"/>
            </w:tcBorders>
            <w:vAlign w:val="center"/>
          </w:tcPr>
          <w:p>
            <w:pPr>
              <w:overflowPunct w:val="0"/>
              <w:spacing w:before="156" w:beforeLines="50"/>
              <w:jc w:val="center"/>
              <w:rPr>
                <w:sz w:val="28"/>
                <w:szCs w:val="28"/>
              </w:rPr>
            </w:pPr>
            <w:r>
              <w:rPr>
                <w:rFonts w:hint="eastAsia"/>
                <w:sz w:val="28"/>
                <w:szCs w:val="28"/>
              </w:rPr>
              <w:t>起草日期</w:t>
            </w:r>
          </w:p>
        </w:tc>
        <w:tc>
          <w:tcPr>
            <w:tcW w:w="1340" w:type="pct"/>
            <w:tcBorders>
              <w:top w:val="single" w:color="auto" w:sz="6" w:space="0"/>
              <w:left w:val="single" w:color="auto" w:sz="6" w:space="0"/>
              <w:bottom w:val="single" w:color="auto" w:sz="6" w:space="0"/>
              <w:right w:val="single" w:color="auto" w:sz="4" w:space="0"/>
            </w:tcBorders>
            <w:vAlign w:val="center"/>
          </w:tcPr>
          <w:p>
            <w:pPr>
              <w:overflowPunct w:val="0"/>
              <w:spacing w:before="156" w:beforeLines="50"/>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51" w:hRule="atLeast"/>
        </w:trPr>
        <w:tc>
          <w:tcPr>
            <w:tcW w:w="1160" w:type="pct"/>
            <w:tcBorders>
              <w:top w:val="single" w:color="auto" w:sz="6" w:space="0"/>
              <w:left w:val="single" w:color="auto" w:sz="4" w:space="0"/>
              <w:bottom w:val="single" w:color="auto" w:sz="6" w:space="0"/>
              <w:right w:val="single" w:color="auto" w:sz="6" w:space="0"/>
            </w:tcBorders>
            <w:vAlign w:val="center"/>
          </w:tcPr>
          <w:p>
            <w:pPr>
              <w:overflowPunct w:val="0"/>
              <w:spacing w:before="156" w:beforeLines="50"/>
              <w:jc w:val="center"/>
              <w:rPr>
                <w:spacing w:val="60"/>
                <w:kern w:val="0"/>
                <w:sz w:val="28"/>
                <w:szCs w:val="28"/>
              </w:rPr>
            </w:pPr>
            <w:r>
              <w:rPr>
                <w:rFonts w:hint="eastAsia"/>
                <w:spacing w:val="60"/>
                <w:kern w:val="0"/>
                <w:sz w:val="28"/>
                <w:szCs w:val="28"/>
              </w:rPr>
              <w:t>审核</w:t>
            </w:r>
            <w:r>
              <w:rPr>
                <w:rFonts w:hint="eastAsia"/>
                <w:kern w:val="0"/>
                <w:sz w:val="28"/>
                <w:szCs w:val="28"/>
              </w:rPr>
              <w:t>人</w:t>
            </w:r>
          </w:p>
        </w:tc>
        <w:tc>
          <w:tcPr>
            <w:tcW w:w="1338" w:type="pct"/>
            <w:tcBorders>
              <w:top w:val="single" w:color="auto" w:sz="6" w:space="0"/>
              <w:left w:val="single" w:color="auto" w:sz="6" w:space="0"/>
              <w:bottom w:val="single" w:color="auto" w:sz="6" w:space="0"/>
              <w:right w:val="single" w:color="auto" w:sz="6" w:space="0"/>
            </w:tcBorders>
            <w:vAlign w:val="center"/>
          </w:tcPr>
          <w:p>
            <w:pPr>
              <w:overflowPunct w:val="0"/>
              <w:spacing w:before="156" w:beforeLines="50"/>
              <w:jc w:val="center"/>
              <w:rPr>
                <w:sz w:val="28"/>
                <w:szCs w:val="28"/>
              </w:rPr>
            </w:pPr>
            <w:bookmarkStart w:id="12" w:name="_GoBack"/>
            <w:bookmarkEnd w:id="12"/>
          </w:p>
        </w:tc>
        <w:tc>
          <w:tcPr>
            <w:tcW w:w="1162" w:type="pct"/>
            <w:tcBorders>
              <w:top w:val="single" w:color="auto" w:sz="6" w:space="0"/>
              <w:left w:val="single" w:color="auto" w:sz="6" w:space="0"/>
              <w:bottom w:val="single" w:color="auto" w:sz="6" w:space="0"/>
              <w:right w:val="single" w:color="auto" w:sz="6" w:space="0"/>
            </w:tcBorders>
            <w:vAlign w:val="center"/>
          </w:tcPr>
          <w:p>
            <w:pPr>
              <w:overflowPunct w:val="0"/>
              <w:spacing w:before="156" w:beforeLines="50"/>
              <w:jc w:val="center"/>
              <w:rPr>
                <w:sz w:val="28"/>
                <w:szCs w:val="28"/>
              </w:rPr>
            </w:pPr>
            <w:r>
              <w:rPr>
                <w:rFonts w:hint="eastAsia"/>
                <w:sz w:val="28"/>
                <w:szCs w:val="28"/>
              </w:rPr>
              <w:t>审核日期</w:t>
            </w:r>
          </w:p>
        </w:tc>
        <w:tc>
          <w:tcPr>
            <w:tcW w:w="1340" w:type="pct"/>
            <w:tcBorders>
              <w:top w:val="single" w:color="auto" w:sz="6" w:space="0"/>
              <w:left w:val="single" w:color="auto" w:sz="6" w:space="0"/>
              <w:bottom w:val="single" w:color="auto" w:sz="6" w:space="0"/>
              <w:right w:val="single" w:color="auto" w:sz="4" w:space="0"/>
            </w:tcBorders>
            <w:vAlign w:val="center"/>
          </w:tcPr>
          <w:p>
            <w:pPr>
              <w:overflowPunct w:val="0"/>
              <w:spacing w:before="156" w:beforeLines="50"/>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51" w:hRule="atLeast"/>
        </w:trPr>
        <w:tc>
          <w:tcPr>
            <w:tcW w:w="1160" w:type="pct"/>
            <w:tcBorders>
              <w:top w:val="single" w:color="auto" w:sz="6" w:space="0"/>
              <w:left w:val="single" w:color="auto" w:sz="4" w:space="0"/>
              <w:bottom w:val="single" w:color="auto" w:sz="6" w:space="0"/>
              <w:right w:val="single" w:color="auto" w:sz="6" w:space="0"/>
            </w:tcBorders>
            <w:vAlign w:val="center"/>
          </w:tcPr>
          <w:p>
            <w:pPr>
              <w:overflowPunct w:val="0"/>
              <w:spacing w:before="156" w:beforeLines="50"/>
              <w:jc w:val="center"/>
              <w:rPr>
                <w:spacing w:val="60"/>
                <w:kern w:val="0"/>
                <w:sz w:val="28"/>
                <w:szCs w:val="28"/>
              </w:rPr>
            </w:pPr>
            <w:r>
              <w:rPr>
                <w:rFonts w:hint="eastAsia"/>
                <w:spacing w:val="60"/>
                <w:kern w:val="0"/>
                <w:sz w:val="28"/>
                <w:szCs w:val="28"/>
              </w:rPr>
              <w:t>批准</w:t>
            </w:r>
            <w:r>
              <w:rPr>
                <w:rFonts w:hint="eastAsia"/>
                <w:kern w:val="0"/>
                <w:sz w:val="28"/>
                <w:szCs w:val="28"/>
              </w:rPr>
              <w:t>人</w:t>
            </w:r>
          </w:p>
        </w:tc>
        <w:tc>
          <w:tcPr>
            <w:tcW w:w="1338" w:type="pct"/>
            <w:tcBorders>
              <w:top w:val="single" w:color="auto" w:sz="6" w:space="0"/>
              <w:left w:val="single" w:color="auto" w:sz="6" w:space="0"/>
              <w:bottom w:val="single" w:color="auto" w:sz="6" w:space="0"/>
              <w:right w:val="single" w:color="auto" w:sz="6" w:space="0"/>
            </w:tcBorders>
            <w:vAlign w:val="center"/>
          </w:tcPr>
          <w:p>
            <w:pPr>
              <w:overflowPunct w:val="0"/>
              <w:spacing w:before="156" w:beforeLines="50"/>
              <w:jc w:val="center"/>
              <w:rPr>
                <w:sz w:val="28"/>
                <w:szCs w:val="28"/>
              </w:rPr>
            </w:pPr>
          </w:p>
        </w:tc>
        <w:tc>
          <w:tcPr>
            <w:tcW w:w="1162" w:type="pct"/>
            <w:tcBorders>
              <w:top w:val="single" w:color="auto" w:sz="6" w:space="0"/>
              <w:left w:val="single" w:color="auto" w:sz="6" w:space="0"/>
              <w:bottom w:val="single" w:color="auto" w:sz="6" w:space="0"/>
              <w:right w:val="single" w:color="auto" w:sz="6" w:space="0"/>
            </w:tcBorders>
            <w:vAlign w:val="center"/>
          </w:tcPr>
          <w:p>
            <w:pPr>
              <w:overflowPunct w:val="0"/>
              <w:spacing w:before="156" w:beforeLines="50"/>
              <w:jc w:val="center"/>
              <w:rPr>
                <w:sz w:val="28"/>
                <w:szCs w:val="28"/>
              </w:rPr>
            </w:pPr>
            <w:r>
              <w:rPr>
                <w:rFonts w:hint="eastAsia"/>
                <w:sz w:val="28"/>
                <w:szCs w:val="28"/>
              </w:rPr>
              <w:t>批准日期</w:t>
            </w:r>
          </w:p>
        </w:tc>
        <w:tc>
          <w:tcPr>
            <w:tcW w:w="1340" w:type="pct"/>
            <w:tcBorders>
              <w:top w:val="single" w:color="auto" w:sz="6" w:space="0"/>
              <w:left w:val="single" w:color="auto" w:sz="6" w:space="0"/>
              <w:bottom w:val="single" w:color="auto" w:sz="6" w:space="0"/>
              <w:right w:val="single" w:color="auto" w:sz="4" w:space="0"/>
            </w:tcBorders>
            <w:vAlign w:val="center"/>
          </w:tcPr>
          <w:p>
            <w:pPr>
              <w:overflowPunct w:val="0"/>
              <w:spacing w:before="156" w:beforeLines="50"/>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51" w:hRule="atLeast"/>
        </w:trPr>
        <w:tc>
          <w:tcPr>
            <w:tcW w:w="1160" w:type="pct"/>
            <w:tcBorders>
              <w:top w:val="single" w:color="auto" w:sz="6" w:space="0"/>
              <w:left w:val="single" w:color="auto" w:sz="4" w:space="0"/>
              <w:bottom w:val="single" w:color="auto" w:sz="4" w:space="0"/>
              <w:right w:val="single" w:color="auto" w:sz="6" w:space="0"/>
            </w:tcBorders>
            <w:vAlign w:val="center"/>
          </w:tcPr>
          <w:p>
            <w:pPr>
              <w:overflowPunct w:val="0"/>
              <w:spacing w:before="156" w:beforeLines="50"/>
              <w:jc w:val="center"/>
              <w:rPr>
                <w:sz w:val="28"/>
                <w:szCs w:val="28"/>
              </w:rPr>
            </w:pPr>
            <w:r>
              <w:rPr>
                <w:rFonts w:hint="eastAsia"/>
                <w:sz w:val="28"/>
                <w:szCs w:val="28"/>
              </w:rPr>
              <w:t>颁布日期</w:t>
            </w:r>
          </w:p>
        </w:tc>
        <w:tc>
          <w:tcPr>
            <w:tcW w:w="1338" w:type="pct"/>
            <w:tcBorders>
              <w:top w:val="single" w:color="auto" w:sz="6" w:space="0"/>
              <w:left w:val="single" w:color="auto" w:sz="6" w:space="0"/>
              <w:bottom w:val="single" w:color="auto" w:sz="4" w:space="0"/>
              <w:right w:val="single" w:color="auto" w:sz="6" w:space="0"/>
            </w:tcBorders>
            <w:vAlign w:val="center"/>
          </w:tcPr>
          <w:p>
            <w:pPr>
              <w:overflowPunct w:val="0"/>
              <w:spacing w:before="156" w:beforeLines="50"/>
              <w:jc w:val="center"/>
              <w:rPr>
                <w:sz w:val="28"/>
                <w:szCs w:val="28"/>
              </w:rPr>
            </w:pPr>
          </w:p>
        </w:tc>
        <w:tc>
          <w:tcPr>
            <w:tcW w:w="1162" w:type="pct"/>
            <w:tcBorders>
              <w:top w:val="single" w:color="auto" w:sz="6" w:space="0"/>
              <w:left w:val="single" w:color="auto" w:sz="6" w:space="0"/>
              <w:bottom w:val="single" w:color="auto" w:sz="4" w:space="0"/>
              <w:right w:val="single" w:color="auto" w:sz="6" w:space="0"/>
            </w:tcBorders>
            <w:vAlign w:val="center"/>
          </w:tcPr>
          <w:p>
            <w:pPr>
              <w:overflowPunct w:val="0"/>
              <w:spacing w:before="156" w:beforeLines="50"/>
              <w:jc w:val="center"/>
              <w:rPr>
                <w:sz w:val="28"/>
                <w:szCs w:val="28"/>
              </w:rPr>
            </w:pPr>
            <w:r>
              <w:rPr>
                <w:rFonts w:hint="eastAsia"/>
                <w:sz w:val="28"/>
                <w:szCs w:val="28"/>
              </w:rPr>
              <w:t>起效日期</w:t>
            </w:r>
          </w:p>
        </w:tc>
        <w:tc>
          <w:tcPr>
            <w:tcW w:w="1340" w:type="pct"/>
            <w:tcBorders>
              <w:top w:val="single" w:color="auto" w:sz="6" w:space="0"/>
              <w:left w:val="single" w:color="auto" w:sz="6" w:space="0"/>
              <w:bottom w:val="single" w:color="auto" w:sz="4" w:space="0"/>
              <w:right w:val="single" w:color="auto" w:sz="4" w:space="0"/>
            </w:tcBorders>
            <w:vAlign w:val="center"/>
          </w:tcPr>
          <w:p>
            <w:pPr>
              <w:overflowPunct w:val="0"/>
              <w:spacing w:before="156" w:beforeLines="50"/>
              <w:jc w:val="center"/>
              <w:rPr>
                <w:sz w:val="28"/>
                <w:szCs w:val="28"/>
              </w:rPr>
            </w:pPr>
          </w:p>
        </w:tc>
      </w:tr>
    </w:tbl>
    <w:p>
      <w:pPr>
        <w:tabs>
          <w:tab w:val="center" w:pos="4393"/>
          <w:tab w:val="left" w:pos="6134"/>
        </w:tabs>
        <w:spacing w:line="560" w:lineRule="exact"/>
        <w:jc w:val="left"/>
        <w:rPr>
          <w:sz w:val="28"/>
          <w:szCs w:val="28"/>
        </w:rPr>
      </w:pPr>
    </w:p>
    <w:p>
      <w:pPr>
        <w:tabs>
          <w:tab w:val="center" w:pos="4393"/>
          <w:tab w:val="left" w:pos="6134"/>
        </w:tabs>
        <w:spacing w:line="560" w:lineRule="exact"/>
        <w:jc w:val="left"/>
        <w:rPr>
          <w:sz w:val="28"/>
          <w:szCs w:val="28"/>
        </w:rPr>
      </w:pPr>
    </w:p>
    <w:p>
      <w:pPr>
        <w:spacing w:before="156" w:beforeLines="50" w:after="156" w:afterLines="50" w:line="360" w:lineRule="auto"/>
        <w:ind w:right="-512" w:rightChars="-244"/>
        <w:jc w:val="left"/>
        <w:outlineLvl w:val="0"/>
        <w:rPr>
          <w:b/>
          <w:sz w:val="28"/>
          <w:szCs w:val="28"/>
        </w:rPr>
      </w:pPr>
      <w:r>
        <w:rPr>
          <w:rFonts w:hint="eastAsia"/>
          <w:sz w:val="28"/>
          <w:szCs w:val="28"/>
        </w:rPr>
        <w:t>本规程仅限于福州市第一总医院皮肤病防治院药物临床试验机构使用，未经许可，不得擅自复制、泄露、公布及出版。</w:t>
      </w:r>
    </w:p>
    <w:bookmarkEnd w:id="1"/>
    <w:bookmarkEnd w:id="2"/>
    <w:bookmarkEnd w:id="3"/>
    <w:p>
      <w:pPr>
        <w:overflowPunct w:val="0"/>
        <w:spacing w:line="360" w:lineRule="auto"/>
        <w:jc w:val="center"/>
        <w:outlineLvl w:val="0"/>
        <w:rPr>
          <w:b/>
          <w:sz w:val="28"/>
          <w:szCs w:val="28"/>
        </w:rPr>
        <w:sectPr>
          <w:headerReference r:id="rId5" w:type="first"/>
          <w:headerReference r:id="rId3" w:type="default"/>
          <w:footerReference r:id="rId6" w:type="default"/>
          <w:headerReference r:id="rId4" w:type="even"/>
          <w:pgSz w:w="11906" w:h="16838"/>
          <w:pgMar w:top="1417" w:right="1418" w:bottom="1417" w:left="1418" w:header="1021" w:footer="1020" w:gutter="283"/>
          <w:cols w:space="0" w:num="1"/>
          <w:docGrid w:type="lines" w:linePitch="312" w:charSpace="0"/>
        </w:sectPr>
      </w:pPr>
    </w:p>
    <w:p>
      <w:pPr>
        <w:overflowPunct w:val="0"/>
        <w:spacing w:before="156" w:beforeLines="50" w:after="156" w:afterLines="50" w:line="360" w:lineRule="auto"/>
        <w:jc w:val="center"/>
        <w:outlineLvl w:val="0"/>
        <w:rPr>
          <w:b/>
          <w:sz w:val="28"/>
          <w:szCs w:val="28"/>
        </w:rPr>
      </w:pPr>
      <w:r>
        <w:rPr>
          <w:b/>
          <w:sz w:val="28"/>
          <w:szCs w:val="28"/>
        </w:rPr>
        <w:t>临床试验项目受理和立项的标准操作规程</w:t>
      </w:r>
    </w:p>
    <w:bookmarkEnd w:id="4"/>
    <w:bookmarkEnd w:id="5"/>
    <w:p>
      <w:pPr>
        <w:pStyle w:val="7"/>
        <w:overflowPunct w:val="0"/>
        <w:spacing w:after="0" w:afterLines="0" w:line="360" w:lineRule="auto"/>
        <w:jc w:val="both"/>
        <w:rPr>
          <w:rFonts w:ascii="Times New Roman" w:hAnsi="Times New Roman" w:cs="Times New Roman"/>
          <w:b/>
          <w:bCs/>
          <w:sz w:val="28"/>
          <w:szCs w:val="28"/>
        </w:rPr>
      </w:pPr>
      <w:r>
        <w:rPr>
          <w:rFonts w:hint="eastAsia" w:ascii="Times New Roman" w:hAnsi="Times New Roman" w:cs="Times New Roman"/>
          <w:b/>
          <w:bCs/>
          <w:szCs w:val="28"/>
        </w:rPr>
        <w:t>一、</w:t>
      </w:r>
      <w:r>
        <w:rPr>
          <w:rFonts w:ascii="Times New Roman" w:hAnsi="Times New Roman" w:cs="Times New Roman"/>
          <w:b/>
          <w:bCs/>
          <w:sz w:val="28"/>
          <w:szCs w:val="28"/>
        </w:rPr>
        <w:t>目 的</w:t>
      </w:r>
    </w:p>
    <w:p>
      <w:pPr>
        <w:pStyle w:val="7"/>
        <w:overflowPunct w:val="0"/>
        <w:spacing w:after="0" w:afterLines="0" w:line="360" w:lineRule="auto"/>
        <w:ind w:firstLine="560" w:firstLineChars="200"/>
        <w:jc w:val="both"/>
        <w:rPr>
          <w:rFonts w:ascii="Times New Roman" w:hAnsi="Times New Roman" w:cs="Times New Roman"/>
          <w:sz w:val="28"/>
          <w:szCs w:val="28"/>
        </w:rPr>
      </w:pPr>
      <w:r>
        <w:rPr>
          <w:rFonts w:ascii="Times New Roman" w:hAnsi="Times New Roman" w:cs="Times New Roman"/>
          <w:sz w:val="28"/>
          <w:szCs w:val="28"/>
        </w:rPr>
        <w:t>确认和规范临床试验项目受理立项的标准操作过程。</w:t>
      </w:r>
    </w:p>
    <w:p>
      <w:pPr>
        <w:pStyle w:val="7"/>
        <w:overflowPunct w:val="0"/>
        <w:spacing w:after="0" w:afterLines="0" w:line="360" w:lineRule="auto"/>
        <w:jc w:val="both"/>
        <w:rPr>
          <w:rFonts w:ascii="Times New Roman" w:hAnsi="Times New Roman" w:cs="Times New Roman"/>
          <w:b/>
          <w:bCs/>
          <w:sz w:val="28"/>
          <w:szCs w:val="28"/>
        </w:rPr>
      </w:pPr>
      <w:r>
        <w:rPr>
          <w:rFonts w:hint="eastAsia" w:ascii="Times New Roman" w:hAnsi="Times New Roman" w:cs="Times New Roman"/>
          <w:b/>
          <w:bCs/>
          <w:szCs w:val="28"/>
        </w:rPr>
        <w:t>二、</w:t>
      </w:r>
      <w:r>
        <w:rPr>
          <w:rFonts w:ascii="Times New Roman" w:hAnsi="Times New Roman" w:cs="Times New Roman"/>
          <w:b/>
          <w:bCs/>
          <w:sz w:val="28"/>
          <w:szCs w:val="28"/>
        </w:rPr>
        <w:t>范 围</w:t>
      </w:r>
    </w:p>
    <w:p>
      <w:pPr>
        <w:pStyle w:val="7"/>
        <w:overflowPunct w:val="0"/>
        <w:spacing w:after="0" w:afterLines="0" w:line="360" w:lineRule="auto"/>
        <w:ind w:firstLine="560" w:firstLineChars="200"/>
        <w:jc w:val="both"/>
        <w:rPr>
          <w:rFonts w:ascii="Times New Roman" w:hAnsi="Times New Roman" w:cs="Times New Roman"/>
          <w:sz w:val="28"/>
          <w:szCs w:val="28"/>
        </w:rPr>
      </w:pPr>
      <w:bookmarkStart w:id="6" w:name="_Toc300001073"/>
      <w:bookmarkStart w:id="7" w:name="_Toc279254596"/>
      <w:bookmarkStart w:id="8" w:name="_Toc268523237"/>
      <w:bookmarkStart w:id="9" w:name="_Toc279566932"/>
      <w:r>
        <w:rPr>
          <w:rFonts w:ascii="Times New Roman" w:hAnsi="Times New Roman" w:cs="Times New Roman"/>
          <w:sz w:val="28"/>
          <w:szCs w:val="28"/>
        </w:rPr>
        <w:t>适用于</w:t>
      </w:r>
      <w:bookmarkEnd w:id="6"/>
      <w:bookmarkEnd w:id="7"/>
      <w:bookmarkEnd w:id="8"/>
      <w:bookmarkEnd w:id="9"/>
      <w:r>
        <w:rPr>
          <w:rFonts w:hint="eastAsia" w:ascii="Times New Roman" w:hAnsi="Times New Roman" w:cs="Times New Roman"/>
          <w:sz w:val="28"/>
          <w:szCs w:val="28"/>
        </w:rPr>
        <w:t>本机构开展的为申请药品注册而进行的药物临床试验</w:t>
      </w:r>
      <w:r>
        <w:rPr>
          <w:rFonts w:ascii="Times New Roman" w:hAnsi="Times New Roman" w:cs="Times New Roman"/>
          <w:sz w:val="28"/>
          <w:szCs w:val="28"/>
        </w:rPr>
        <w:t>。</w:t>
      </w:r>
    </w:p>
    <w:p>
      <w:pPr>
        <w:pStyle w:val="7"/>
        <w:overflowPunct w:val="0"/>
        <w:spacing w:after="0" w:afterLines="0" w:line="360" w:lineRule="auto"/>
        <w:jc w:val="both"/>
        <w:rPr>
          <w:rFonts w:ascii="Times New Roman" w:hAnsi="Times New Roman" w:cs="Times New Roman"/>
          <w:b/>
          <w:bCs/>
          <w:sz w:val="28"/>
          <w:szCs w:val="28"/>
        </w:rPr>
      </w:pPr>
      <w:r>
        <w:rPr>
          <w:rFonts w:hint="eastAsia" w:ascii="Times New Roman" w:hAnsi="Times New Roman" w:cs="Times New Roman"/>
          <w:b/>
          <w:bCs/>
          <w:szCs w:val="28"/>
        </w:rPr>
        <w:t>三、</w:t>
      </w:r>
      <w:r>
        <w:rPr>
          <w:rFonts w:ascii="Times New Roman" w:hAnsi="Times New Roman" w:cs="Times New Roman"/>
          <w:b/>
          <w:bCs/>
          <w:sz w:val="28"/>
          <w:szCs w:val="28"/>
        </w:rPr>
        <w:t>术 语</w:t>
      </w:r>
    </w:p>
    <w:p>
      <w:pPr>
        <w:pStyle w:val="7"/>
        <w:overflowPunct w:val="0"/>
        <w:spacing w:after="0" w:afterLines="0" w:line="360" w:lineRule="auto"/>
        <w:ind w:firstLine="560" w:firstLineChars="200"/>
        <w:jc w:val="both"/>
        <w:rPr>
          <w:rFonts w:ascii="Times New Roman" w:hAnsi="Times New Roman" w:cs="Times New Roman"/>
          <w:sz w:val="28"/>
          <w:szCs w:val="28"/>
        </w:rPr>
      </w:pPr>
      <w:r>
        <w:rPr>
          <w:rFonts w:hint="eastAsia" w:ascii="Times New Roman" w:hAnsi="Times New Roman" w:cs="Times New Roman"/>
          <w:szCs w:val="28"/>
        </w:rPr>
        <w:t xml:space="preserve">1. </w:t>
      </w:r>
      <w:r>
        <w:rPr>
          <w:rFonts w:hint="eastAsia" w:ascii="Times New Roman" w:hAnsi="Times New Roman" w:cs="Times New Roman"/>
          <w:sz w:val="28"/>
          <w:szCs w:val="28"/>
        </w:rPr>
        <w:t>临床试验通知书：药品监督管理部门同意开展以注册为目的的药物临床试验的证明性文件。</w:t>
      </w:r>
    </w:p>
    <w:p>
      <w:pPr>
        <w:pStyle w:val="7"/>
        <w:overflowPunct w:val="0"/>
        <w:spacing w:after="0" w:afterLines="0" w:line="360" w:lineRule="auto"/>
        <w:ind w:firstLine="560" w:firstLineChars="200"/>
        <w:jc w:val="both"/>
        <w:rPr>
          <w:rFonts w:ascii="Times New Roman" w:hAnsi="Times New Roman" w:cs="Times New Roman"/>
          <w:sz w:val="28"/>
          <w:szCs w:val="28"/>
        </w:rPr>
      </w:pPr>
      <w:r>
        <w:rPr>
          <w:rFonts w:hint="eastAsia" w:ascii="Times New Roman" w:hAnsi="Times New Roman" w:cs="Times New Roman"/>
          <w:szCs w:val="28"/>
        </w:rPr>
        <w:t xml:space="preserve">2. </w:t>
      </w:r>
      <w:r>
        <w:rPr>
          <w:rFonts w:ascii="Times New Roman" w:hAnsi="Times New Roman" w:cs="Times New Roman"/>
          <w:sz w:val="28"/>
          <w:szCs w:val="28"/>
        </w:rPr>
        <w:t>研究者手册：与开展临床试验相关的试验用药品的临床和非临床研究资料汇编。</w:t>
      </w:r>
    </w:p>
    <w:p>
      <w:pPr>
        <w:pStyle w:val="7"/>
        <w:overflowPunct w:val="0"/>
        <w:spacing w:after="0" w:afterLines="0" w:line="360" w:lineRule="auto"/>
        <w:jc w:val="both"/>
        <w:rPr>
          <w:rFonts w:ascii="Times New Roman" w:hAnsi="Times New Roman" w:cs="Times New Roman"/>
          <w:b/>
          <w:bCs/>
          <w:sz w:val="28"/>
          <w:szCs w:val="28"/>
        </w:rPr>
      </w:pPr>
      <w:r>
        <w:rPr>
          <w:rFonts w:hint="eastAsia" w:ascii="Times New Roman" w:hAnsi="Times New Roman" w:cs="Times New Roman"/>
          <w:b/>
          <w:bCs/>
          <w:szCs w:val="28"/>
        </w:rPr>
        <w:t>四、</w:t>
      </w:r>
      <w:r>
        <w:rPr>
          <w:rFonts w:ascii="Times New Roman" w:hAnsi="Times New Roman" w:cs="Times New Roman"/>
          <w:b/>
          <w:bCs/>
          <w:sz w:val="28"/>
          <w:szCs w:val="28"/>
        </w:rPr>
        <w:t>内 容</w:t>
      </w:r>
    </w:p>
    <w:p>
      <w:pPr>
        <w:pStyle w:val="7"/>
        <w:overflowPunct w:val="0"/>
        <w:spacing w:after="0" w:afterLines="0" w:line="360" w:lineRule="auto"/>
        <w:ind w:firstLine="560" w:firstLineChars="200"/>
        <w:jc w:val="both"/>
        <w:rPr>
          <w:rFonts w:ascii="Times New Roman" w:hAnsi="Times New Roman" w:cs="Times New Roman"/>
          <w:sz w:val="28"/>
          <w:szCs w:val="28"/>
        </w:rPr>
      </w:pPr>
      <w:r>
        <w:rPr>
          <w:rFonts w:hint="eastAsia" w:ascii="Times New Roman" w:hAnsi="Times New Roman" w:cs="Times New Roman"/>
          <w:szCs w:val="28"/>
        </w:rPr>
        <w:t xml:space="preserve">1. </w:t>
      </w:r>
      <w:r>
        <w:rPr>
          <w:rFonts w:ascii="Times New Roman" w:hAnsi="Times New Roman" w:cs="Times New Roman"/>
          <w:sz w:val="28"/>
          <w:szCs w:val="28"/>
        </w:rPr>
        <w:t>申办者或研究者联系机构办公室，并提供“临床试验通知书、试验方案初稿和研究者手册”等资料。</w:t>
      </w:r>
    </w:p>
    <w:p>
      <w:pPr>
        <w:pStyle w:val="7"/>
        <w:overflowPunct w:val="0"/>
        <w:spacing w:after="0" w:afterLines="0" w:line="360" w:lineRule="auto"/>
        <w:ind w:firstLine="560" w:firstLineChars="200"/>
        <w:jc w:val="both"/>
        <w:rPr>
          <w:rFonts w:ascii="Times New Roman" w:hAnsi="Times New Roman" w:cs="Times New Roman"/>
          <w:sz w:val="28"/>
          <w:szCs w:val="28"/>
        </w:rPr>
      </w:pPr>
      <w:r>
        <w:rPr>
          <w:rFonts w:hint="eastAsia" w:ascii="Times New Roman" w:hAnsi="Times New Roman" w:cs="Times New Roman"/>
          <w:szCs w:val="28"/>
        </w:rPr>
        <w:t xml:space="preserve">2. </w:t>
      </w:r>
      <w:r>
        <w:rPr>
          <w:rFonts w:ascii="Times New Roman" w:hAnsi="Times New Roman" w:cs="Times New Roman"/>
          <w:sz w:val="28"/>
          <w:szCs w:val="28"/>
        </w:rPr>
        <w:t>机构办公室根据专业组临床试验开展的现状与主要研究者共同评估是否接受申办者的药物临床试验的邀请</w:t>
      </w:r>
      <w:r>
        <w:rPr>
          <w:rFonts w:hint="eastAsia" w:ascii="Times New Roman" w:hAnsi="Times New Roman" w:cs="Times New Roman"/>
          <w:sz w:val="28"/>
          <w:szCs w:val="28"/>
        </w:rPr>
        <w:t>。</w:t>
      </w:r>
    </w:p>
    <w:p>
      <w:pPr>
        <w:pStyle w:val="7"/>
        <w:overflowPunct w:val="0"/>
        <w:spacing w:after="0" w:afterLines="0" w:line="360" w:lineRule="auto"/>
        <w:ind w:firstLine="480"/>
        <w:jc w:val="both"/>
        <w:rPr>
          <w:rFonts w:ascii="Times New Roman" w:hAnsi="Times New Roman" w:cs="Times New Roman"/>
          <w:sz w:val="28"/>
          <w:szCs w:val="28"/>
        </w:rPr>
      </w:pPr>
      <w:r>
        <w:rPr>
          <w:rFonts w:hint="eastAsia" w:ascii="Times New Roman" w:hAnsi="Times New Roman" w:cs="Times New Roman"/>
          <w:sz w:val="28"/>
          <w:szCs w:val="28"/>
        </w:rPr>
        <w:t>（1）</w:t>
      </w:r>
      <w:r>
        <w:rPr>
          <w:rFonts w:ascii="Times New Roman" w:hAnsi="Times New Roman" w:cs="Times New Roman"/>
          <w:sz w:val="28"/>
          <w:szCs w:val="28"/>
        </w:rPr>
        <w:t>机构办公室重点评估</w:t>
      </w:r>
      <w:r>
        <w:rPr>
          <w:rFonts w:hint="eastAsia" w:ascii="Times New Roman" w:hAnsi="Times New Roman" w:cs="Times New Roman"/>
          <w:sz w:val="28"/>
          <w:szCs w:val="28"/>
        </w:rPr>
        <w:t>内容</w:t>
      </w:r>
    </w:p>
    <w:p>
      <w:pPr>
        <w:pStyle w:val="7"/>
        <w:overflowPunct w:val="0"/>
        <w:spacing w:after="0" w:afterLines="0" w:line="360" w:lineRule="auto"/>
        <w:ind w:firstLine="480"/>
        <w:jc w:val="both"/>
        <w:rPr>
          <w:rFonts w:ascii="Times New Roman" w:hAnsi="Times New Roman" w:cs="Times New Roman"/>
          <w:szCs w:val="28"/>
        </w:rPr>
      </w:pPr>
      <w:r>
        <w:rPr>
          <w:rFonts w:hint="eastAsia" w:ascii="Times New Roman" w:hAnsi="Times New Roman" w:cs="Times New Roman"/>
          <w:sz w:val="28"/>
          <w:szCs w:val="28"/>
        </w:rPr>
        <w:t>1）</w:t>
      </w:r>
      <w:r>
        <w:rPr>
          <w:rFonts w:hint="eastAsia" w:ascii="Times New Roman" w:hAnsi="Times New Roman" w:cs="Times New Roman"/>
          <w:szCs w:val="28"/>
        </w:rPr>
        <w:t>主要研究者是否已承担药物成分相同的试验，或此试验还未完成入组；</w:t>
      </w:r>
    </w:p>
    <w:p>
      <w:pPr>
        <w:pStyle w:val="7"/>
        <w:overflowPunct w:val="0"/>
        <w:spacing w:after="0" w:afterLines="0" w:line="360" w:lineRule="auto"/>
        <w:ind w:firstLine="480"/>
        <w:jc w:val="both"/>
        <w:rPr>
          <w:rFonts w:ascii="Times New Roman" w:hAnsi="Times New Roman" w:cs="Times New Roman"/>
          <w:szCs w:val="28"/>
        </w:rPr>
      </w:pPr>
      <w:r>
        <w:rPr>
          <w:rFonts w:hint="eastAsia" w:ascii="Times New Roman" w:hAnsi="Times New Roman" w:cs="Times New Roman"/>
          <w:sz w:val="28"/>
          <w:szCs w:val="28"/>
        </w:rPr>
        <w:t>2）</w:t>
      </w:r>
      <w:r>
        <w:rPr>
          <w:rFonts w:hint="eastAsia" w:ascii="Times New Roman" w:hAnsi="Times New Roman" w:cs="Times New Roman"/>
          <w:szCs w:val="28"/>
        </w:rPr>
        <w:t>主要研究者是否有充分的时间负责和完成新项目；</w:t>
      </w:r>
    </w:p>
    <w:p>
      <w:pPr>
        <w:pStyle w:val="7"/>
        <w:overflowPunct w:val="0"/>
        <w:spacing w:after="0" w:afterLines="0" w:line="360" w:lineRule="auto"/>
        <w:ind w:firstLine="480"/>
        <w:jc w:val="both"/>
        <w:rPr>
          <w:rFonts w:ascii="Times New Roman" w:hAnsi="Times New Roman" w:cs="Times New Roman"/>
          <w:szCs w:val="28"/>
        </w:rPr>
      </w:pPr>
      <w:r>
        <w:rPr>
          <w:rFonts w:hint="eastAsia" w:ascii="Times New Roman" w:hAnsi="Times New Roman" w:cs="Times New Roman"/>
          <w:sz w:val="28"/>
          <w:szCs w:val="28"/>
        </w:rPr>
        <w:t>3）</w:t>
      </w:r>
      <w:r>
        <w:rPr>
          <w:rFonts w:hint="eastAsia" w:ascii="Times New Roman" w:hAnsi="Times New Roman" w:cs="Times New Roman"/>
          <w:szCs w:val="28"/>
        </w:rPr>
        <w:t>研究团队是否有充分的时间负责和完成新项目；</w:t>
      </w:r>
    </w:p>
    <w:p>
      <w:pPr>
        <w:pStyle w:val="7"/>
        <w:overflowPunct w:val="0"/>
        <w:spacing w:after="0" w:afterLines="0" w:line="360" w:lineRule="auto"/>
        <w:ind w:firstLine="480"/>
        <w:jc w:val="both"/>
        <w:rPr>
          <w:rFonts w:ascii="Times New Roman" w:hAnsi="Times New Roman" w:cs="Times New Roman"/>
          <w:szCs w:val="28"/>
        </w:rPr>
      </w:pPr>
      <w:r>
        <w:rPr>
          <w:rFonts w:hint="eastAsia" w:ascii="Times New Roman" w:hAnsi="Times New Roman" w:cs="Times New Roman"/>
          <w:sz w:val="28"/>
          <w:szCs w:val="28"/>
        </w:rPr>
        <w:t>4）</w:t>
      </w:r>
      <w:r>
        <w:rPr>
          <w:rFonts w:hint="eastAsia" w:ascii="Times New Roman" w:hAnsi="Times New Roman" w:cs="Times New Roman"/>
          <w:szCs w:val="28"/>
        </w:rPr>
        <w:t>申办者是否具备对临床试验过程质量保证的能力；</w:t>
      </w:r>
    </w:p>
    <w:p>
      <w:pPr>
        <w:pStyle w:val="7"/>
        <w:overflowPunct w:val="0"/>
        <w:spacing w:after="0" w:afterLines="0" w:line="360" w:lineRule="auto"/>
        <w:ind w:firstLine="480"/>
        <w:jc w:val="both"/>
        <w:rPr>
          <w:rFonts w:ascii="Times New Roman" w:hAnsi="Times New Roman" w:cs="Times New Roman"/>
          <w:szCs w:val="28"/>
        </w:rPr>
      </w:pPr>
      <w:r>
        <w:rPr>
          <w:rFonts w:hint="eastAsia" w:ascii="Times New Roman" w:hAnsi="Times New Roman" w:cs="Times New Roman"/>
          <w:sz w:val="28"/>
          <w:szCs w:val="28"/>
        </w:rPr>
        <w:t>5）</w:t>
      </w:r>
      <w:r>
        <w:rPr>
          <w:rFonts w:hint="eastAsia" w:ascii="Times New Roman" w:hAnsi="Times New Roman" w:cs="Times New Roman"/>
          <w:szCs w:val="28"/>
        </w:rPr>
        <w:t>本院设施与条件是否能保证安全、有效地进行临床试验；</w:t>
      </w:r>
    </w:p>
    <w:p>
      <w:pPr>
        <w:pStyle w:val="7"/>
        <w:overflowPunct w:val="0"/>
        <w:spacing w:after="0" w:afterLines="0" w:line="360" w:lineRule="auto"/>
        <w:ind w:firstLine="480"/>
        <w:jc w:val="both"/>
        <w:rPr>
          <w:rFonts w:ascii="Times New Roman" w:hAnsi="Times New Roman" w:cs="Times New Roman"/>
          <w:szCs w:val="28"/>
        </w:rPr>
      </w:pPr>
      <w:r>
        <w:rPr>
          <w:rFonts w:hint="eastAsia" w:ascii="Times New Roman" w:hAnsi="Times New Roman" w:cs="Times New Roman"/>
          <w:sz w:val="28"/>
          <w:szCs w:val="28"/>
        </w:rPr>
        <w:t>6）</w:t>
      </w:r>
      <w:r>
        <w:rPr>
          <w:rFonts w:hint="eastAsia" w:ascii="Times New Roman" w:hAnsi="Times New Roman" w:cs="Times New Roman"/>
          <w:szCs w:val="28"/>
        </w:rPr>
        <w:t>既往或在研项目因质量问题处于整改期的专业组暂停承接新项目。</w:t>
      </w:r>
    </w:p>
    <w:p>
      <w:pPr>
        <w:pStyle w:val="7"/>
        <w:overflowPunct w:val="0"/>
        <w:spacing w:after="0" w:afterLines="0" w:line="360" w:lineRule="auto"/>
        <w:ind w:firstLine="480"/>
        <w:jc w:val="both"/>
        <w:rPr>
          <w:rFonts w:ascii="Times New Roman" w:hAnsi="Times New Roman" w:cs="Times New Roman"/>
          <w:sz w:val="28"/>
          <w:szCs w:val="28"/>
        </w:rPr>
      </w:pPr>
      <w:r>
        <w:rPr>
          <w:rFonts w:hint="eastAsia" w:ascii="Times New Roman" w:hAnsi="Times New Roman" w:cs="Times New Roman"/>
          <w:sz w:val="28"/>
          <w:szCs w:val="28"/>
        </w:rPr>
        <w:t>（2）</w:t>
      </w:r>
      <w:r>
        <w:rPr>
          <w:rFonts w:ascii="Times New Roman" w:hAnsi="Times New Roman" w:cs="Times New Roman"/>
          <w:sz w:val="28"/>
          <w:szCs w:val="28"/>
        </w:rPr>
        <w:t>专业组重点评估</w:t>
      </w:r>
      <w:r>
        <w:rPr>
          <w:rFonts w:hint="eastAsia" w:ascii="Times New Roman" w:hAnsi="Times New Roman" w:cs="Times New Roman"/>
          <w:sz w:val="28"/>
          <w:szCs w:val="28"/>
        </w:rPr>
        <w:t>内容</w:t>
      </w:r>
    </w:p>
    <w:p>
      <w:pPr>
        <w:pStyle w:val="7"/>
        <w:overflowPunct w:val="0"/>
        <w:spacing w:after="0" w:afterLines="0" w:line="360" w:lineRule="auto"/>
        <w:ind w:firstLine="480"/>
        <w:jc w:val="both"/>
        <w:rPr>
          <w:rFonts w:ascii="Times New Roman" w:hAnsi="Times New Roman" w:cs="Times New Roman"/>
          <w:szCs w:val="28"/>
        </w:rPr>
      </w:pPr>
      <w:r>
        <w:rPr>
          <w:rFonts w:hint="eastAsia" w:ascii="Times New Roman" w:hAnsi="Times New Roman" w:cs="Times New Roman"/>
          <w:sz w:val="28"/>
          <w:szCs w:val="28"/>
        </w:rPr>
        <w:t>1）</w:t>
      </w:r>
      <w:r>
        <w:rPr>
          <w:rFonts w:hint="eastAsia" w:ascii="Times New Roman" w:hAnsi="Times New Roman" w:cs="Times New Roman"/>
          <w:szCs w:val="28"/>
        </w:rPr>
        <w:t>研究参与者的受益是否大于风险；</w:t>
      </w:r>
    </w:p>
    <w:p>
      <w:pPr>
        <w:pStyle w:val="7"/>
        <w:overflowPunct w:val="0"/>
        <w:spacing w:after="0" w:afterLines="0" w:line="360" w:lineRule="auto"/>
        <w:ind w:firstLine="480"/>
        <w:jc w:val="both"/>
        <w:rPr>
          <w:rFonts w:ascii="Times New Roman" w:hAnsi="Times New Roman" w:cs="Times New Roman"/>
          <w:szCs w:val="28"/>
        </w:rPr>
      </w:pPr>
      <w:r>
        <w:rPr>
          <w:rFonts w:hint="eastAsia" w:ascii="Times New Roman" w:hAnsi="Times New Roman" w:cs="Times New Roman"/>
          <w:sz w:val="28"/>
          <w:szCs w:val="28"/>
        </w:rPr>
        <w:t>2）</w:t>
      </w:r>
      <w:r>
        <w:rPr>
          <w:rFonts w:hint="eastAsia" w:ascii="Times New Roman" w:hAnsi="Times New Roman" w:cs="Times New Roman"/>
          <w:szCs w:val="28"/>
        </w:rPr>
        <w:t>主要研究者是否有充分的时间负责和完成项目；</w:t>
      </w:r>
    </w:p>
    <w:p>
      <w:pPr>
        <w:pStyle w:val="7"/>
        <w:overflowPunct w:val="0"/>
        <w:spacing w:after="0" w:afterLines="0" w:line="360" w:lineRule="auto"/>
        <w:ind w:firstLine="480"/>
        <w:jc w:val="both"/>
        <w:rPr>
          <w:rFonts w:ascii="Times New Roman" w:hAnsi="Times New Roman" w:cs="Times New Roman"/>
          <w:szCs w:val="28"/>
        </w:rPr>
      </w:pPr>
      <w:r>
        <w:rPr>
          <w:rFonts w:hint="eastAsia" w:ascii="Times New Roman" w:hAnsi="Times New Roman" w:cs="Times New Roman"/>
          <w:sz w:val="28"/>
          <w:szCs w:val="28"/>
        </w:rPr>
        <w:t>3）</w:t>
      </w:r>
      <w:r>
        <w:rPr>
          <w:rFonts w:hint="eastAsia" w:ascii="Times New Roman" w:hAnsi="Times New Roman" w:cs="Times New Roman"/>
          <w:szCs w:val="28"/>
        </w:rPr>
        <w:t>研究者团队是否有充分的时间负责和完成项目；</w:t>
      </w:r>
    </w:p>
    <w:p>
      <w:pPr>
        <w:pStyle w:val="7"/>
        <w:overflowPunct w:val="0"/>
        <w:spacing w:after="0" w:afterLines="0" w:line="360" w:lineRule="auto"/>
        <w:ind w:firstLine="480"/>
        <w:jc w:val="both"/>
        <w:rPr>
          <w:rFonts w:ascii="Times New Roman" w:hAnsi="Times New Roman" w:cs="Times New Roman"/>
          <w:szCs w:val="28"/>
        </w:rPr>
      </w:pPr>
      <w:r>
        <w:rPr>
          <w:rFonts w:hint="eastAsia" w:ascii="Times New Roman" w:hAnsi="Times New Roman" w:cs="Times New Roman"/>
          <w:sz w:val="28"/>
          <w:szCs w:val="28"/>
        </w:rPr>
        <w:t>4）</w:t>
      </w:r>
      <w:r>
        <w:rPr>
          <w:rFonts w:hint="eastAsia" w:ascii="Times New Roman" w:hAnsi="Times New Roman" w:cs="Times New Roman"/>
          <w:szCs w:val="28"/>
        </w:rPr>
        <w:t>项目在本院是否有实施的可行性，例如实验室的检查要求等；</w:t>
      </w:r>
    </w:p>
    <w:p>
      <w:pPr>
        <w:pStyle w:val="7"/>
        <w:overflowPunct w:val="0"/>
        <w:spacing w:after="0" w:afterLines="0" w:line="360" w:lineRule="auto"/>
        <w:ind w:firstLine="480"/>
        <w:jc w:val="both"/>
        <w:rPr>
          <w:rFonts w:ascii="Times New Roman" w:hAnsi="Times New Roman" w:cs="Times New Roman"/>
          <w:szCs w:val="28"/>
        </w:rPr>
      </w:pPr>
      <w:r>
        <w:rPr>
          <w:rFonts w:hint="eastAsia" w:ascii="Times New Roman" w:hAnsi="Times New Roman" w:cs="Times New Roman"/>
          <w:sz w:val="28"/>
          <w:szCs w:val="28"/>
        </w:rPr>
        <w:t>5）</w:t>
      </w:r>
      <w:r>
        <w:rPr>
          <w:rFonts w:hint="eastAsia" w:ascii="Times New Roman" w:hAnsi="Times New Roman" w:cs="Times New Roman"/>
          <w:szCs w:val="28"/>
        </w:rPr>
        <w:t>项目能否招募到足够的研究参与者；</w:t>
      </w:r>
    </w:p>
    <w:p>
      <w:pPr>
        <w:pStyle w:val="7"/>
        <w:overflowPunct w:val="0"/>
        <w:spacing w:after="0" w:afterLines="0" w:line="360" w:lineRule="auto"/>
        <w:ind w:firstLine="480"/>
        <w:jc w:val="both"/>
        <w:rPr>
          <w:rFonts w:ascii="Times New Roman" w:hAnsi="Times New Roman" w:cs="Times New Roman"/>
          <w:szCs w:val="28"/>
        </w:rPr>
      </w:pPr>
      <w:r>
        <w:rPr>
          <w:rFonts w:hint="eastAsia" w:ascii="Times New Roman" w:hAnsi="Times New Roman" w:cs="Times New Roman"/>
          <w:sz w:val="28"/>
          <w:szCs w:val="28"/>
        </w:rPr>
        <w:t>6）</w:t>
      </w:r>
      <w:r>
        <w:rPr>
          <w:rFonts w:hint="eastAsia" w:ascii="Times New Roman" w:hAnsi="Times New Roman" w:cs="Times New Roman"/>
          <w:szCs w:val="28"/>
        </w:rPr>
        <w:t>其他需要关注的问题。</w:t>
      </w:r>
    </w:p>
    <w:p>
      <w:pPr>
        <w:pStyle w:val="7"/>
        <w:overflowPunct w:val="0"/>
        <w:spacing w:after="0" w:afterLines="0" w:line="360" w:lineRule="auto"/>
        <w:ind w:firstLine="480"/>
        <w:jc w:val="both"/>
        <w:rPr>
          <w:rFonts w:ascii="Times New Roman" w:hAnsi="Times New Roman" w:cs="Times New Roman"/>
          <w:sz w:val="28"/>
          <w:szCs w:val="28"/>
        </w:rPr>
      </w:pPr>
      <w:r>
        <w:rPr>
          <w:rFonts w:hint="eastAsia" w:ascii="Times New Roman" w:hAnsi="Times New Roman" w:cs="Times New Roman"/>
          <w:szCs w:val="28"/>
        </w:rPr>
        <w:t xml:space="preserve">3. </w:t>
      </w:r>
      <w:r>
        <w:rPr>
          <w:rFonts w:ascii="Times New Roman" w:hAnsi="Times New Roman" w:cs="Times New Roman"/>
          <w:sz w:val="28"/>
          <w:szCs w:val="28"/>
        </w:rPr>
        <w:t>临床试验申请审查</w:t>
      </w:r>
    </w:p>
    <w:p>
      <w:pPr>
        <w:pStyle w:val="7"/>
        <w:overflowPunct w:val="0"/>
        <w:spacing w:after="0" w:afterLines="0" w:line="360" w:lineRule="auto"/>
        <w:ind w:firstLine="480"/>
        <w:jc w:val="both"/>
        <w:rPr>
          <w:rFonts w:ascii="Times New Roman" w:hAnsi="Times New Roman" w:cs="Times New Roman"/>
          <w:sz w:val="28"/>
          <w:szCs w:val="28"/>
        </w:rPr>
      </w:pPr>
      <w:r>
        <w:rPr>
          <w:rFonts w:hint="eastAsia" w:ascii="Times New Roman" w:hAnsi="Times New Roman" w:cs="Times New Roman"/>
          <w:sz w:val="28"/>
          <w:szCs w:val="28"/>
        </w:rPr>
        <w:t>（1）</w:t>
      </w:r>
      <w:r>
        <w:rPr>
          <w:rFonts w:ascii="Times New Roman" w:hAnsi="Times New Roman" w:cs="Times New Roman"/>
          <w:sz w:val="28"/>
          <w:szCs w:val="28"/>
        </w:rPr>
        <w:t>专业组研究者到机构办公室领取并填写《药物临床试验项目立项申请表》</w:t>
      </w:r>
      <w:r>
        <w:rPr>
          <w:rFonts w:hint="eastAsia" w:ascii="Times New Roman" w:hAnsi="Times New Roman" w:cs="Times New Roman"/>
          <w:sz w:val="28"/>
          <w:szCs w:val="28"/>
        </w:rPr>
        <w:t>（文件编号：JG-form-013）</w:t>
      </w:r>
      <w:r>
        <w:rPr>
          <w:rFonts w:ascii="Times New Roman" w:hAnsi="Times New Roman" w:cs="Times New Roman"/>
          <w:sz w:val="28"/>
          <w:szCs w:val="28"/>
        </w:rPr>
        <w:t>，主要研究者及专业组负责人签名；</w:t>
      </w:r>
    </w:p>
    <w:p>
      <w:pPr>
        <w:pStyle w:val="7"/>
        <w:overflowPunct w:val="0"/>
        <w:spacing w:after="0" w:afterLines="0" w:line="360" w:lineRule="auto"/>
        <w:ind w:firstLine="480"/>
        <w:jc w:val="both"/>
        <w:rPr>
          <w:rFonts w:ascii="Times New Roman" w:hAnsi="Times New Roman" w:cs="Times New Roman"/>
          <w:sz w:val="28"/>
          <w:szCs w:val="28"/>
        </w:rPr>
      </w:pPr>
      <w:r>
        <w:rPr>
          <w:rFonts w:hint="eastAsia" w:ascii="Times New Roman" w:hAnsi="Times New Roman" w:cs="Times New Roman"/>
          <w:sz w:val="28"/>
          <w:szCs w:val="28"/>
        </w:rPr>
        <w:t>（2）</w:t>
      </w:r>
      <w:r>
        <w:rPr>
          <w:rFonts w:ascii="Times New Roman" w:hAnsi="Times New Roman" w:cs="Times New Roman"/>
          <w:sz w:val="28"/>
          <w:szCs w:val="28"/>
        </w:rPr>
        <w:t>研究者根据“药物临床试验项目资料递交清单”，与申办者共同准备资料并递交机构办公室</w:t>
      </w:r>
      <w:r>
        <w:rPr>
          <w:rFonts w:ascii="Times New Roman" w:hAnsi="Times New Roman" w:cs="Times New Roman"/>
          <w:kern w:val="0"/>
          <w:sz w:val="28"/>
          <w:szCs w:val="28"/>
        </w:rPr>
        <w:t>。</w:t>
      </w:r>
      <w:r>
        <w:rPr>
          <w:rFonts w:ascii="Times New Roman" w:hAnsi="Times New Roman" w:cs="Times New Roman"/>
          <w:sz w:val="28"/>
          <w:szCs w:val="28"/>
        </w:rPr>
        <w:t>机构办公室秘书负责资料受理及文件的形式审核，包括但不仅限于：递交资料是否齐全，与药物临床试验项目资料递交清单内容一致；递交资料的版本号和日期是否与组长单位伦理审查委员会审查批准的内容一致；研究团队人员资质是否符合</w:t>
      </w:r>
      <w:r>
        <w:rPr>
          <w:rFonts w:hint="eastAsia" w:ascii="Times New Roman" w:hAnsi="Times New Roman" w:cs="Times New Roman"/>
          <w:sz w:val="28"/>
          <w:szCs w:val="28"/>
        </w:rPr>
        <w:t>《药物临床试验质量管理规范》</w:t>
      </w:r>
      <w:r>
        <w:rPr>
          <w:rFonts w:ascii="Times New Roman" w:hAnsi="Times New Roman" w:cs="Times New Roman"/>
          <w:sz w:val="28"/>
          <w:szCs w:val="28"/>
        </w:rPr>
        <w:t>要求；研究团队分工是否合理，计划授权的药品管理员、资料管理员，进行知情同意过程及诊疗的研究者是否符合</w:t>
      </w:r>
      <w:r>
        <w:rPr>
          <w:rFonts w:hint="eastAsia" w:ascii="Times New Roman" w:hAnsi="Times New Roman" w:cs="Times New Roman"/>
          <w:sz w:val="28"/>
          <w:szCs w:val="28"/>
        </w:rPr>
        <w:t>《药物临床试验质量管理规范》</w:t>
      </w:r>
      <w:r>
        <w:rPr>
          <w:rFonts w:ascii="Times New Roman" w:hAnsi="Times New Roman" w:cs="Times New Roman"/>
          <w:sz w:val="28"/>
          <w:szCs w:val="28"/>
        </w:rPr>
        <w:t>管理要求</w:t>
      </w:r>
      <w:r>
        <w:rPr>
          <w:rFonts w:hint="eastAsia" w:ascii="Times New Roman" w:hAnsi="Times New Roman" w:cs="Times New Roman"/>
          <w:sz w:val="28"/>
          <w:szCs w:val="28"/>
        </w:rPr>
        <w:t>；</w:t>
      </w:r>
    </w:p>
    <w:p>
      <w:pPr>
        <w:pStyle w:val="7"/>
        <w:overflowPunct w:val="0"/>
        <w:spacing w:after="0" w:afterLines="0" w:line="360" w:lineRule="auto"/>
        <w:ind w:firstLine="480"/>
        <w:jc w:val="both"/>
        <w:rPr>
          <w:rFonts w:ascii="Times New Roman" w:hAnsi="Times New Roman" w:cs="Times New Roman"/>
          <w:sz w:val="28"/>
          <w:szCs w:val="28"/>
        </w:rPr>
      </w:pPr>
      <w:r>
        <w:rPr>
          <w:rFonts w:hint="eastAsia" w:ascii="Times New Roman" w:hAnsi="Times New Roman" w:cs="Times New Roman"/>
          <w:sz w:val="28"/>
          <w:szCs w:val="28"/>
        </w:rPr>
        <w:t>（3）</w:t>
      </w:r>
      <w:r>
        <w:rPr>
          <w:rFonts w:ascii="Times New Roman" w:hAnsi="Times New Roman" w:cs="Times New Roman"/>
          <w:sz w:val="28"/>
          <w:szCs w:val="28"/>
        </w:rPr>
        <w:t>办公室秘书形式审核通过后递交机构办主任审核、机构主任批准，给予</w:t>
      </w:r>
      <w:r>
        <w:rPr>
          <w:rFonts w:hint="eastAsia" w:ascii="Times New Roman" w:hAnsi="Times New Roman" w:cs="Times New Roman"/>
          <w:sz w:val="28"/>
          <w:szCs w:val="28"/>
        </w:rPr>
        <w:t>申请人</w:t>
      </w:r>
      <w:r>
        <w:rPr>
          <w:rFonts w:ascii="Times New Roman" w:hAnsi="Times New Roman" w:cs="Times New Roman"/>
          <w:sz w:val="28"/>
          <w:szCs w:val="28"/>
        </w:rPr>
        <w:t>回执；</w:t>
      </w:r>
    </w:p>
    <w:p>
      <w:pPr>
        <w:pStyle w:val="7"/>
        <w:overflowPunct w:val="0"/>
        <w:spacing w:after="0" w:afterLines="0" w:line="360" w:lineRule="auto"/>
        <w:ind w:firstLine="480"/>
        <w:jc w:val="both"/>
        <w:rPr>
          <w:rFonts w:ascii="Times New Roman" w:hAnsi="Times New Roman" w:cs="Times New Roman"/>
          <w:sz w:val="28"/>
          <w:szCs w:val="28"/>
        </w:rPr>
      </w:pPr>
      <w:r>
        <w:rPr>
          <w:rFonts w:hint="eastAsia" w:ascii="Times New Roman" w:hAnsi="Times New Roman" w:cs="Times New Roman"/>
          <w:sz w:val="28"/>
          <w:szCs w:val="28"/>
        </w:rPr>
        <w:t>（4）</w:t>
      </w:r>
      <w:r>
        <w:rPr>
          <w:rFonts w:ascii="Times New Roman" w:hAnsi="Times New Roman" w:cs="Times New Roman"/>
          <w:sz w:val="28"/>
          <w:szCs w:val="28"/>
        </w:rPr>
        <w:t>机构办公室对临床试验项目进行立项，《药物临床试验项目立项申请表》由机构办公室存档</w:t>
      </w:r>
      <w:r>
        <w:rPr>
          <w:rFonts w:ascii="Times New Roman" w:hAnsi="Times New Roman" w:cs="Times New Roman"/>
          <w:kern w:val="0"/>
          <w:sz w:val="28"/>
          <w:szCs w:val="28"/>
        </w:rPr>
        <w:t>：</w:t>
      </w:r>
      <w:r>
        <w:rPr>
          <w:rFonts w:ascii="Times New Roman" w:hAnsi="Times New Roman" w:cs="Times New Roman"/>
          <w:sz w:val="28"/>
          <w:szCs w:val="28"/>
        </w:rPr>
        <w:t>立项号形式：（20××）立项第（×××）号；命名原则：第一个括号内填项目申请的年度，第二个括号内填写项目申请流水号（001~999）。</w:t>
      </w:r>
    </w:p>
    <w:p>
      <w:pPr>
        <w:pStyle w:val="7"/>
        <w:overflowPunct w:val="0"/>
        <w:spacing w:after="0" w:afterLines="0" w:line="360" w:lineRule="auto"/>
        <w:ind w:firstLine="560" w:firstLineChars="200"/>
        <w:jc w:val="both"/>
        <w:rPr>
          <w:rFonts w:ascii="Times New Roman" w:hAnsi="Times New Roman" w:cs="Times New Roman"/>
          <w:sz w:val="28"/>
          <w:szCs w:val="28"/>
        </w:rPr>
      </w:pPr>
      <w:r>
        <w:rPr>
          <w:rFonts w:hint="eastAsia" w:ascii="Times New Roman" w:hAnsi="Times New Roman" w:cs="Times New Roman"/>
          <w:szCs w:val="28"/>
        </w:rPr>
        <w:t xml:space="preserve">4. </w:t>
      </w:r>
      <w:r>
        <w:rPr>
          <w:rFonts w:ascii="Times New Roman" w:hAnsi="Times New Roman" w:cs="Times New Roman"/>
          <w:sz w:val="28"/>
          <w:szCs w:val="28"/>
        </w:rPr>
        <w:t>临床试验项目通过临床试验伦理审查委员会审查同意后，研究者将伦理审查批件复印件递交机构办公室存档。</w:t>
      </w:r>
    </w:p>
    <w:p>
      <w:pPr>
        <w:pStyle w:val="7"/>
        <w:overflowPunct w:val="0"/>
        <w:spacing w:after="0" w:afterLines="0" w:line="360" w:lineRule="auto"/>
        <w:jc w:val="both"/>
        <w:rPr>
          <w:rFonts w:ascii="Times New Roman" w:hAnsi="Times New Roman" w:cs="Times New Roman"/>
          <w:b/>
          <w:bCs/>
          <w:sz w:val="28"/>
          <w:szCs w:val="28"/>
        </w:rPr>
      </w:pPr>
      <w:r>
        <w:rPr>
          <w:rFonts w:hint="eastAsia" w:ascii="Times New Roman" w:hAnsi="Times New Roman" w:cs="Times New Roman"/>
          <w:b/>
          <w:bCs/>
          <w:szCs w:val="28"/>
        </w:rPr>
        <w:t>五、</w:t>
      </w:r>
      <w:r>
        <w:rPr>
          <w:rFonts w:ascii="Times New Roman" w:hAnsi="Times New Roman" w:cs="Times New Roman"/>
          <w:b/>
          <w:bCs/>
          <w:sz w:val="28"/>
          <w:szCs w:val="28"/>
        </w:rPr>
        <w:t>参考资料</w:t>
      </w:r>
    </w:p>
    <w:p>
      <w:pPr>
        <w:pStyle w:val="7"/>
        <w:overflowPunct w:val="0"/>
        <w:spacing w:after="0" w:afterLines="0" w:line="360" w:lineRule="auto"/>
        <w:ind w:firstLine="560" w:firstLineChars="200"/>
        <w:jc w:val="both"/>
        <w:rPr>
          <w:rFonts w:ascii="Times New Roman" w:hAnsi="Times New Roman" w:cs="Times New Roman"/>
          <w:kern w:val="24"/>
          <w:sz w:val="28"/>
          <w:szCs w:val="28"/>
        </w:rPr>
      </w:pPr>
      <w:bookmarkStart w:id="10" w:name="_Hlk110420768"/>
      <w:bookmarkStart w:id="11" w:name="_Hlk39336945"/>
      <w:r>
        <w:rPr>
          <w:rFonts w:hint="eastAsia" w:ascii="Times New Roman" w:hAnsi="Times New Roman" w:cs="Times New Roman"/>
          <w:szCs w:val="28"/>
        </w:rPr>
        <w:t>1.</w:t>
      </w:r>
      <w:r>
        <w:rPr>
          <w:rFonts w:ascii="Times New Roman" w:hAnsi="Times New Roman" w:cs="Times New Roman"/>
          <w:kern w:val="24"/>
          <w:sz w:val="28"/>
          <w:szCs w:val="28"/>
        </w:rPr>
        <w:t>《药物临床试验质量管理规范》.国家药品监督管理局·国家卫生健康委（第57号），2020</w:t>
      </w:r>
      <w:r>
        <w:rPr>
          <w:rFonts w:hint="eastAsia" w:ascii="Times New Roman" w:hAnsi="Times New Roman" w:cs="Times New Roman"/>
          <w:kern w:val="24"/>
          <w:sz w:val="28"/>
          <w:szCs w:val="28"/>
        </w:rPr>
        <w:t>.</w:t>
      </w:r>
    </w:p>
    <w:bookmarkEnd w:id="10"/>
    <w:p>
      <w:pPr>
        <w:pStyle w:val="7"/>
        <w:overflowPunct w:val="0"/>
        <w:spacing w:after="0" w:afterLines="0" w:line="360" w:lineRule="auto"/>
        <w:ind w:firstLine="560" w:firstLineChars="200"/>
        <w:jc w:val="both"/>
        <w:rPr>
          <w:rFonts w:ascii="Times New Roman" w:hAnsi="Times New Roman" w:cs="Times New Roman"/>
          <w:kern w:val="24"/>
          <w:sz w:val="28"/>
          <w:szCs w:val="28"/>
        </w:rPr>
      </w:pPr>
      <w:r>
        <w:rPr>
          <w:rFonts w:hint="eastAsia" w:ascii="Times New Roman" w:hAnsi="Times New Roman" w:cs="Times New Roman"/>
          <w:szCs w:val="28"/>
        </w:rPr>
        <w:t xml:space="preserve">2. </w:t>
      </w:r>
      <w:r>
        <w:rPr>
          <w:rFonts w:hint="eastAsia" w:ascii="Times New Roman" w:hAnsi="Times New Roman" w:cs="Times New Roman"/>
          <w:kern w:val="24"/>
          <w:sz w:val="28"/>
          <w:szCs w:val="28"/>
        </w:rPr>
        <w:t>《</w:t>
      </w:r>
      <w:r>
        <w:rPr>
          <w:rFonts w:ascii="Times New Roman" w:hAnsi="Times New Roman" w:cs="Times New Roman"/>
          <w:kern w:val="24"/>
          <w:sz w:val="28"/>
          <w:szCs w:val="28"/>
        </w:rPr>
        <w:t>药物临床试验机构管理规定》.国家药品监督管理局·国家卫生健康委（第101号），2019</w:t>
      </w:r>
      <w:r>
        <w:rPr>
          <w:rFonts w:hint="eastAsia" w:ascii="Times New Roman" w:hAnsi="Times New Roman" w:cs="Times New Roman"/>
          <w:kern w:val="24"/>
          <w:sz w:val="28"/>
          <w:szCs w:val="28"/>
        </w:rPr>
        <w:t>.</w:t>
      </w:r>
    </w:p>
    <w:p>
      <w:pPr>
        <w:pStyle w:val="7"/>
        <w:overflowPunct w:val="0"/>
        <w:spacing w:after="0" w:afterLines="0" w:line="360" w:lineRule="auto"/>
        <w:ind w:firstLine="560" w:firstLineChars="200"/>
        <w:jc w:val="both"/>
        <w:rPr>
          <w:rFonts w:ascii="Times New Roman" w:hAnsi="Times New Roman" w:cs="Times New Roman"/>
          <w:kern w:val="24"/>
          <w:sz w:val="28"/>
          <w:szCs w:val="28"/>
        </w:rPr>
      </w:pPr>
      <w:r>
        <w:rPr>
          <w:rFonts w:hint="eastAsia" w:ascii="Times New Roman" w:hAnsi="Times New Roman" w:cs="Times New Roman"/>
          <w:szCs w:val="28"/>
        </w:rPr>
        <w:t xml:space="preserve">3. </w:t>
      </w:r>
      <w:r>
        <w:rPr>
          <w:rFonts w:ascii="Times New Roman" w:hAnsi="Times New Roman" w:cs="Times New Roman"/>
          <w:kern w:val="24"/>
          <w:sz w:val="28"/>
          <w:szCs w:val="28"/>
        </w:rPr>
        <w:t>《药物临床试验必备文件保存指导原则》.国家药品监督管理局（第37号），2020</w:t>
      </w:r>
      <w:r>
        <w:rPr>
          <w:rFonts w:hint="eastAsia" w:ascii="Times New Roman" w:hAnsi="Times New Roman" w:cs="Times New Roman"/>
          <w:kern w:val="24"/>
          <w:sz w:val="28"/>
          <w:szCs w:val="28"/>
        </w:rPr>
        <w:t>.</w:t>
      </w:r>
    </w:p>
    <w:bookmarkEnd w:id="11"/>
    <w:p>
      <w:pPr>
        <w:pStyle w:val="7"/>
        <w:overflowPunct w:val="0"/>
        <w:spacing w:after="0" w:afterLines="0" w:line="360" w:lineRule="auto"/>
        <w:ind w:firstLine="480"/>
        <w:jc w:val="both"/>
        <w:rPr>
          <w:rFonts w:ascii="Times New Roman" w:hAnsi="Times New Roman" w:cs="Times New Roman"/>
          <w:sz w:val="24"/>
          <w:szCs w:val="28"/>
        </w:rPr>
      </w:pPr>
    </w:p>
    <w:sectPr>
      <w:pgSz w:w="11906" w:h="16838"/>
      <w:pgMar w:top="1417" w:right="1418" w:bottom="1417" w:left="1417" w:header="1020" w:footer="1020" w:gutter="283"/>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S PGothic">
    <w:panose1 w:val="020B0600070205080204"/>
    <w:charset w:val="80"/>
    <w:family w:val="swiss"/>
    <w:pitch w:val="default"/>
    <w:sig w:usb0="E00002FF" w:usb1="6AC7FDFB" w:usb2="08000012" w:usb3="00000000" w:csb0="4002009F" w:csb1="DFD70000"/>
  </w:font>
  <w:font w:name="Arial">
    <w:panose1 w:val="020B0604020202020204"/>
    <w:charset w:val="00"/>
    <w:family w:val="swiss"/>
    <w:pitch w:val="default"/>
    <w:sig w:usb0="E0002EFF" w:usb1="C000785B" w:usb2="00000009" w:usb3="00000000" w:csb0="400001FF" w:csb1="FFFF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top w:val="single" w:color="auto" w:sz="4" w:space="1"/>
      </w:pBdr>
      <w:jc w:val="cente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1</w:t>
    </w:r>
    <w:r>
      <w:rPr>
        <w:kern w:val="0"/>
        <w:szCs w:val="21"/>
      </w:rPr>
      <w:fldChar w:fldCharType="end"/>
    </w:r>
    <w:r>
      <w:rPr>
        <w:rFonts w:hint="eastAsia"/>
        <w:kern w:val="0"/>
        <w:szCs w:val="21"/>
      </w:rPr>
      <w:t xml:space="preserve"> 页 </w:t>
    </w:r>
    <w:r>
      <w:rPr>
        <w:kern w:val="0"/>
        <w:szCs w:val="21"/>
      </w:rPr>
      <w:t xml:space="preserve">/ </w:t>
    </w:r>
    <w:r>
      <w:rPr>
        <w:rFonts w:hint="eastAsia"/>
        <w:kern w:val="0"/>
        <w:szCs w:val="21"/>
      </w:rPr>
      <w:t>共 4页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left"/>
      <w:rPr>
        <w:rFonts w:eastAsia="微软雅黑"/>
      </w:rPr>
    </w:pPr>
    <w:r>
      <w:rPr>
        <w:rFonts w:hint="eastAsia" w:ascii="宋体" w:hAnsi="宋体"/>
      </w:rPr>
      <w:t>福州市第一总医院皮肤病防治院 药物临床试验机构  版本号：1.0</w:t>
    </w:r>
    <w:r>
      <w:ptab w:relativeTo="margin" w:alignment="right" w:leader="none"/>
    </w:r>
    <w:r>
      <w:rPr>
        <w:rFonts w:hint="eastAsia" w:ascii="宋体" w:hAnsi="宋体"/>
      </w:rPr>
      <w:t>文件编号：</w:t>
    </w:r>
    <w:r>
      <w:rPr>
        <w:rFonts w:eastAsia="微软雅黑"/>
      </w:rPr>
      <w:t>JG-SOP-003</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rPr>
        <w:sz w:val="2"/>
      </w:rPr>
      <w:pict>
        <v:shape id="PowerPlusWaterMarkObject100005" o:spid="_x0000_s3075" o:spt="136" type="#_x0000_t136" style="position:absolute;left:0pt;height:87.05pt;width:534.2pt;mso-position-horizontal:center;mso-position-horizontal-relative:margin;mso-position-vertical:center;mso-position-vertical-relative:margin;rotation:20643840f;z-index:-251656192;mso-width-relative:page;mso-height-relative:page;" fillcolor="#CCCCCC" filled="t" stroked="f" coordsize="21600,21600">
          <v:path/>
          <v:fill on="t" focussize="0,0"/>
          <v:stroke on="f" color="#CCCCCC"/>
          <v:imagedata o:title=""/>
          <o:lock v:ext="edit"/>
          <v:textpath on="t" fitshape="t" fitpath="t" trim="f" xscale="f" string="福州市第一医院" style="font-family:宋体;font-size:36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rPr>
        <w:sz w:val="2"/>
      </w:rPr>
      <w:pict>
        <v:shape id="PowerPlusWaterMarkObject100004" o:spid="_x0000_s3073" o:spt="136" type="#_x0000_t136" style="position:absolute;left:0pt;height:87.05pt;width:534.2pt;mso-position-horizontal:center;mso-position-horizontal-relative:margin;mso-position-vertical:center;mso-position-vertical-relative:margin;rotation:20643840f;z-index:-251657216;mso-width-relative:page;mso-height-relative:page;" fillcolor="#CCCCCC" filled="t" stroked="f" coordsize="21600,21600">
          <v:path/>
          <v:fill on="t" focussize="0,0"/>
          <v:stroke on="f" color="#CCCCCC"/>
          <v:imagedata o:title=""/>
          <o:lock v:ext="edit"/>
          <v:textpath on="t" fitshape="t" fitpath="t" trim="f" xscale="f" string="福州市第一医院" style="font-family:宋体;font-size:36pt;v-text-align:center;"/>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val="1"/>
  <w:documentProtection w:enforcement="0"/>
  <w:defaultTabStop w:val="42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U1NTYzZGZkY2Y0MTFjMGJiMWMyNjE3ZmJkNDM1YTgifQ=="/>
  </w:docVars>
  <w:rsids>
    <w:rsidRoot w:val="00172A27"/>
    <w:rsid w:val="00023C71"/>
    <w:rsid w:val="00051E96"/>
    <w:rsid w:val="000529C4"/>
    <w:rsid w:val="00052FDB"/>
    <w:rsid w:val="00053418"/>
    <w:rsid w:val="00057ABD"/>
    <w:rsid w:val="00060438"/>
    <w:rsid w:val="00070E65"/>
    <w:rsid w:val="00085869"/>
    <w:rsid w:val="000B2509"/>
    <w:rsid w:val="000B64D1"/>
    <w:rsid w:val="000C5F8C"/>
    <w:rsid w:val="000E595A"/>
    <w:rsid w:val="000E6CB8"/>
    <w:rsid w:val="000F48D6"/>
    <w:rsid w:val="000F5202"/>
    <w:rsid w:val="00101D05"/>
    <w:rsid w:val="00104871"/>
    <w:rsid w:val="00105A45"/>
    <w:rsid w:val="00111D13"/>
    <w:rsid w:val="00125DF4"/>
    <w:rsid w:val="0013779C"/>
    <w:rsid w:val="00143671"/>
    <w:rsid w:val="00147B79"/>
    <w:rsid w:val="0016204B"/>
    <w:rsid w:val="00172A27"/>
    <w:rsid w:val="001739C8"/>
    <w:rsid w:val="0018476F"/>
    <w:rsid w:val="00184DD7"/>
    <w:rsid w:val="001947D5"/>
    <w:rsid w:val="00194ACE"/>
    <w:rsid w:val="001A773A"/>
    <w:rsid w:val="001D2A3F"/>
    <w:rsid w:val="001F2BCE"/>
    <w:rsid w:val="001F46B3"/>
    <w:rsid w:val="00202FE6"/>
    <w:rsid w:val="00205635"/>
    <w:rsid w:val="00207981"/>
    <w:rsid w:val="00207988"/>
    <w:rsid w:val="00215DEE"/>
    <w:rsid w:val="00216A9D"/>
    <w:rsid w:val="00222DD9"/>
    <w:rsid w:val="00223D61"/>
    <w:rsid w:val="0023083E"/>
    <w:rsid w:val="00234D33"/>
    <w:rsid w:val="002456E3"/>
    <w:rsid w:val="002503E0"/>
    <w:rsid w:val="00260269"/>
    <w:rsid w:val="00291196"/>
    <w:rsid w:val="002A0678"/>
    <w:rsid w:val="002A448F"/>
    <w:rsid w:val="002A458E"/>
    <w:rsid w:val="002B0835"/>
    <w:rsid w:val="002B231E"/>
    <w:rsid w:val="002B3A6C"/>
    <w:rsid w:val="002C31D6"/>
    <w:rsid w:val="002E3FFF"/>
    <w:rsid w:val="002E4F83"/>
    <w:rsid w:val="002F5BA1"/>
    <w:rsid w:val="00304216"/>
    <w:rsid w:val="0030563D"/>
    <w:rsid w:val="003124AB"/>
    <w:rsid w:val="00332943"/>
    <w:rsid w:val="003456C8"/>
    <w:rsid w:val="00345C29"/>
    <w:rsid w:val="00350837"/>
    <w:rsid w:val="003510C0"/>
    <w:rsid w:val="00353560"/>
    <w:rsid w:val="0037798F"/>
    <w:rsid w:val="00396EF1"/>
    <w:rsid w:val="003972EC"/>
    <w:rsid w:val="003B5E8B"/>
    <w:rsid w:val="003C2368"/>
    <w:rsid w:val="003C70C6"/>
    <w:rsid w:val="003E0888"/>
    <w:rsid w:val="003F0677"/>
    <w:rsid w:val="003F0962"/>
    <w:rsid w:val="003F5DA5"/>
    <w:rsid w:val="00401EDD"/>
    <w:rsid w:val="004044C1"/>
    <w:rsid w:val="00404F67"/>
    <w:rsid w:val="00412C2B"/>
    <w:rsid w:val="00421BDB"/>
    <w:rsid w:val="00422288"/>
    <w:rsid w:val="004244CC"/>
    <w:rsid w:val="00424BA2"/>
    <w:rsid w:val="00430094"/>
    <w:rsid w:val="004416FE"/>
    <w:rsid w:val="0044284A"/>
    <w:rsid w:val="00445365"/>
    <w:rsid w:val="00445831"/>
    <w:rsid w:val="0047248D"/>
    <w:rsid w:val="004B1797"/>
    <w:rsid w:val="004C0EC6"/>
    <w:rsid w:val="004D229D"/>
    <w:rsid w:val="005022FF"/>
    <w:rsid w:val="0050580C"/>
    <w:rsid w:val="00520F0E"/>
    <w:rsid w:val="00525613"/>
    <w:rsid w:val="00526CF4"/>
    <w:rsid w:val="00530585"/>
    <w:rsid w:val="00533593"/>
    <w:rsid w:val="00537335"/>
    <w:rsid w:val="00560D77"/>
    <w:rsid w:val="00562133"/>
    <w:rsid w:val="0056386D"/>
    <w:rsid w:val="00565274"/>
    <w:rsid w:val="005665B4"/>
    <w:rsid w:val="00570BBD"/>
    <w:rsid w:val="005770A6"/>
    <w:rsid w:val="00581757"/>
    <w:rsid w:val="0058268A"/>
    <w:rsid w:val="005834E1"/>
    <w:rsid w:val="00585419"/>
    <w:rsid w:val="005C2830"/>
    <w:rsid w:val="005D3CED"/>
    <w:rsid w:val="005D427F"/>
    <w:rsid w:val="005E2209"/>
    <w:rsid w:val="005E3696"/>
    <w:rsid w:val="005F05CE"/>
    <w:rsid w:val="00607E8F"/>
    <w:rsid w:val="00614764"/>
    <w:rsid w:val="0062705B"/>
    <w:rsid w:val="006309B0"/>
    <w:rsid w:val="00643CA3"/>
    <w:rsid w:val="00651408"/>
    <w:rsid w:val="00651D68"/>
    <w:rsid w:val="006540DC"/>
    <w:rsid w:val="006565C4"/>
    <w:rsid w:val="006645A6"/>
    <w:rsid w:val="006733C4"/>
    <w:rsid w:val="00696E9E"/>
    <w:rsid w:val="006A249B"/>
    <w:rsid w:val="006B2C02"/>
    <w:rsid w:val="006D2EB1"/>
    <w:rsid w:val="006E4681"/>
    <w:rsid w:val="006E7CBA"/>
    <w:rsid w:val="006F6620"/>
    <w:rsid w:val="0070107E"/>
    <w:rsid w:val="0070129B"/>
    <w:rsid w:val="00701315"/>
    <w:rsid w:val="00711577"/>
    <w:rsid w:val="00713E9D"/>
    <w:rsid w:val="007261C0"/>
    <w:rsid w:val="00781DBF"/>
    <w:rsid w:val="007B6E9D"/>
    <w:rsid w:val="007D18AF"/>
    <w:rsid w:val="007D49FC"/>
    <w:rsid w:val="007E2349"/>
    <w:rsid w:val="00807EEF"/>
    <w:rsid w:val="00810F8E"/>
    <w:rsid w:val="00810FBA"/>
    <w:rsid w:val="008133FA"/>
    <w:rsid w:val="00835B22"/>
    <w:rsid w:val="00836BEA"/>
    <w:rsid w:val="00837011"/>
    <w:rsid w:val="00840B9C"/>
    <w:rsid w:val="0084690B"/>
    <w:rsid w:val="008612CD"/>
    <w:rsid w:val="0086314E"/>
    <w:rsid w:val="00864422"/>
    <w:rsid w:val="00867075"/>
    <w:rsid w:val="008836C3"/>
    <w:rsid w:val="008852DF"/>
    <w:rsid w:val="00891702"/>
    <w:rsid w:val="008A5ED9"/>
    <w:rsid w:val="008B2A89"/>
    <w:rsid w:val="008B4A1F"/>
    <w:rsid w:val="008B5286"/>
    <w:rsid w:val="008B6BFA"/>
    <w:rsid w:val="008C1BFA"/>
    <w:rsid w:val="008C5C39"/>
    <w:rsid w:val="008D0EFE"/>
    <w:rsid w:val="008D5E2D"/>
    <w:rsid w:val="008D7EE3"/>
    <w:rsid w:val="008E5EFB"/>
    <w:rsid w:val="008F1572"/>
    <w:rsid w:val="008F3846"/>
    <w:rsid w:val="00902577"/>
    <w:rsid w:val="00907B85"/>
    <w:rsid w:val="00912308"/>
    <w:rsid w:val="00913B74"/>
    <w:rsid w:val="00913EE4"/>
    <w:rsid w:val="00924900"/>
    <w:rsid w:val="00953CFD"/>
    <w:rsid w:val="00961EBE"/>
    <w:rsid w:val="009657B1"/>
    <w:rsid w:val="00976EEC"/>
    <w:rsid w:val="00977270"/>
    <w:rsid w:val="00981E42"/>
    <w:rsid w:val="00983141"/>
    <w:rsid w:val="009903AA"/>
    <w:rsid w:val="00990F24"/>
    <w:rsid w:val="00994FD8"/>
    <w:rsid w:val="009C31CF"/>
    <w:rsid w:val="009C6243"/>
    <w:rsid w:val="009E338B"/>
    <w:rsid w:val="009E4955"/>
    <w:rsid w:val="009E5B11"/>
    <w:rsid w:val="00A073E9"/>
    <w:rsid w:val="00A0766A"/>
    <w:rsid w:val="00A321FF"/>
    <w:rsid w:val="00A43387"/>
    <w:rsid w:val="00A50150"/>
    <w:rsid w:val="00A557D5"/>
    <w:rsid w:val="00A7233C"/>
    <w:rsid w:val="00A73684"/>
    <w:rsid w:val="00A751BD"/>
    <w:rsid w:val="00A833E8"/>
    <w:rsid w:val="00A846E9"/>
    <w:rsid w:val="00A85418"/>
    <w:rsid w:val="00AC55AF"/>
    <w:rsid w:val="00AC5C42"/>
    <w:rsid w:val="00AC79D2"/>
    <w:rsid w:val="00AD51D3"/>
    <w:rsid w:val="00AE072F"/>
    <w:rsid w:val="00AF327E"/>
    <w:rsid w:val="00AF67E7"/>
    <w:rsid w:val="00B05579"/>
    <w:rsid w:val="00B12647"/>
    <w:rsid w:val="00B1314E"/>
    <w:rsid w:val="00B4779E"/>
    <w:rsid w:val="00B565D5"/>
    <w:rsid w:val="00B63D43"/>
    <w:rsid w:val="00B735C5"/>
    <w:rsid w:val="00B76279"/>
    <w:rsid w:val="00B935F1"/>
    <w:rsid w:val="00BA752F"/>
    <w:rsid w:val="00BA7E1F"/>
    <w:rsid w:val="00BB732D"/>
    <w:rsid w:val="00BD261B"/>
    <w:rsid w:val="00BD5781"/>
    <w:rsid w:val="00BE38C1"/>
    <w:rsid w:val="00BF5AB3"/>
    <w:rsid w:val="00BF5DF6"/>
    <w:rsid w:val="00C0048A"/>
    <w:rsid w:val="00C03530"/>
    <w:rsid w:val="00C077E1"/>
    <w:rsid w:val="00C13E81"/>
    <w:rsid w:val="00C227BB"/>
    <w:rsid w:val="00C26054"/>
    <w:rsid w:val="00C26740"/>
    <w:rsid w:val="00C31AEF"/>
    <w:rsid w:val="00C33DA7"/>
    <w:rsid w:val="00C347D3"/>
    <w:rsid w:val="00C4642C"/>
    <w:rsid w:val="00C6381A"/>
    <w:rsid w:val="00C67FE1"/>
    <w:rsid w:val="00C84C13"/>
    <w:rsid w:val="00C95D28"/>
    <w:rsid w:val="00CA362B"/>
    <w:rsid w:val="00CA464D"/>
    <w:rsid w:val="00CB288B"/>
    <w:rsid w:val="00CB508C"/>
    <w:rsid w:val="00CE18DE"/>
    <w:rsid w:val="00CE4CC2"/>
    <w:rsid w:val="00CE74C2"/>
    <w:rsid w:val="00CF79DE"/>
    <w:rsid w:val="00D06352"/>
    <w:rsid w:val="00D06393"/>
    <w:rsid w:val="00D15AC3"/>
    <w:rsid w:val="00D345C9"/>
    <w:rsid w:val="00D34826"/>
    <w:rsid w:val="00D51ED8"/>
    <w:rsid w:val="00D577C5"/>
    <w:rsid w:val="00D62956"/>
    <w:rsid w:val="00D63F4D"/>
    <w:rsid w:val="00D709A8"/>
    <w:rsid w:val="00D76D06"/>
    <w:rsid w:val="00D86351"/>
    <w:rsid w:val="00D909BD"/>
    <w:rsid w:val="00D95898"/>
    <w:rsid w:val="00D962B4"/>
    <w:rsid w:val="00DA0F39"/>
    <w:rsid w:val="00DA2C35"/>
    <w:rsid w:val="00DA3C0C"/>
    <w:rsid w:val="00DB1E11"/>
    <w:rsid w:val="00DC52E6"/>
    <w:rsid w:val="00DF06DC"/>
    <w:rsid w:val="00DF4FD1"/>
    <w:rsid w:val="00E1290E"/>
    <w:rsid w:val="00E214A3"/>
    <w:rsid w:val="00E3401C"/>
    <w:rsid w:val="00E3416E"/>
    <w:rsid w:val="00E34E7A"/>
    <w:rsid w:val="00E35C3D"/>
    <w:rsid w:val="00E505B5"/>
    <w:rsid w:val="00E529D6"/>
    <w:rsid w:val="00E557B4"/>
    <w:rsid w:val="00E757FF"/>
    <w:rsid w:val="00E77769"/>
    <w:rsid w:val="00E85197"/>
    <w:rsid w:val="00E86CFA"/>
    <w:rsid w:val="00E945B4"/>
    <w:rsid w:val="00E95FDB"/>
    <w:rsid w:val="00E9757B"/>
    <w:rsid w:val="00EB2F18"/>
    <w:rsid w:val="00EB483F"/>
    <w:rsid w:val="00EC1CD8"/>
    <w:rsid w:val="00EC4D84"/>
    <w:rsid w:val="00ED23FB"/>
    <w:rsid w:val="00F11B84"/>
    <w:rsid w:val="00F22B6F"/>
    <w:rsid w:val="00F30ACE"/>
    <w:rsid w:val="00F507FA"/>
    <w:rsid w:val="00F54C0D"/>
    <w:rsid w:val="00F77C62"/>
    <w:rsid w:val="00F8390F"/>
    <w:rsid w:val="00F86D46"/>
    <w:rsid w:val="00F950B2"/>
    <w:rsid w:val="00FA4875"/>
    <w:rsid w:val="00FA5226"/>
    <w:rsid w:val="00FA6D83"/>
    <w:rsid w:val="00FB1920"/>
    <w:rsid w:val="00FB6028"/>
    <w:rsid w:val="00FC45DA"/>
    <w:rsid w:val="00FC53A3"/>
    <w:rsid w:val="00FE243B"/>
    <w:rsid w:val="00FF3367"/>
    <w:rsid w:val="00FF351E"/>
    <w:rsid w:val="00FF40F0"/>
    <w:rsid w:val="0F504C2E"/>
    <w:rsid w:val="0FB623A2"/>
    <w:rsid w:val="128F5612"/>
    <w:rsid w:val="16E051CA"/>
    <w:rsid w:val="248350A2"/>
    <w:rsid w:val="42731419"/>
    <w:rsid w:val="44E647A4"/>
    <w:rsid w:val="45000CFB"/>
    <w:rsid w:val="4F206262"/>
    <w:rsid w:val="58A96C29"/>
    <w:rsid w:val="75067A9F"/>
    <w:rsid w:val="7A4E3F6C"/>
    <w:rsid w:val="7DB34E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3"/>
    <w:qFormat/>
    <w:uiPriority w:val="0"/>
    <w:pPr>
      <w:jc w:val="left"/>
    </w:pPr>
  </w:style>
  <w:style w:type="paragraph" w:styleId="3">
    <w:name w:val="Balloon Text"/>
    <w:basedOn w:val="1"/>
    <w:link w:val="12"/>
    <w:qFormat/>
    <w:uiPriority w:val="0"/>
    <w:rPr>
      <w:sz w:val="18"/>
      <w:szCs w:val="18"/>
    </w:rPr>
  </w:style>
  <w:style w:type="paragraph" w:styleId="4">
    <w:name w:val="footer"/>
    <w:basedOn w:val="1"/>
    <w:link w:val="20"/>
    <w:qFormat/>
    <w:uiPriority w:val="99"/>
    <w:pPr>
      <w:tabs>
        <w:tab w:val="center" w:pos="4153"/>
        <w:tab w:val="right" w:pos="8306"/>
      </w:tabs>
      <w:snapToGrid w:val="0"/>
      <w:jc w:val="left"/>
    </w:pPr>
    <w:rPr>
      <w:sz w:val="18"/>
      <w:szCs w:val="18"/>
    </w:rPr>
  </w:style>
  <w:style w:type="paragraph" w:styleId="5">
    <w:name w:val="header"/>
    <w:basedOn w:val="1"/>
    <w:link w:val="2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widowControl/>
      <w:spacing w:before="100" w:beforeAutospacing="1" w:after="100" w:afterAutospacing="1"/>
      <w:jc w:val="left"/>
    </w:pPr>
    <w:rPr>
      <w:rFonts w:ascii="MS PGothic" w:hAnsi="MS PGothic" w:eastAsia="MS PGothic" w:cs="MS PGothic"/>
      <w:kern w:val="0"/>
      <w:sz w:val="24"/>
      <w:lang w:eastAsia="ja-JP"/>
    </w:rPr>
  </w:style>
  <w:style w:type="paragraph" w:styleId="7">
    <w:name w:val="Title"/>
    <w:basedOn w:val="1"/>
    <w:link w:val="17"/>
    <w:qFormat/>
    <w:uiPriority w:val="0"/>
    <w:pPr>
      <w:spacing w:after="156" w:afterLines="50"/>
      <w:jc w:val="center"/>
    </w:pPr>
    <w:rPr>
      <w:rFonts w:ascii="Arial" w:hAnsi="Arial" w:cs="Arial"/>
      <w:sz w:val="28"/>
    </w:rPr>
  </w:style>
  <w:style w:type="paragraph" w:styleId="8">
    <w:name w:val="annotation subject"/>
    <w:basedOn w:val="2"/>
    <w:next w:val="2"/>
    <w:link w:val="14"/>
    <w:qFormat/>
    <w:uiPriority w:val="0"/>
    <w:rPr>
      <w:b/>
      <w:bCs/>
    </w:rPr>
  </w:style>
  <w:style w:type="character" w:styleId="11">
    <w:name w:val="annotation reference"/>
    <w:qFormat/>
    <w:uiPriority w:val="0"/>
    <w:rPr>
      <w:sz w:val="21"/>
      <w:szCs w:val="21"/>
    </w:rPr>
  </w:style>
  <w:style w:type="character" w:customStyle="1" w:styleId="12">
    <w:name w:val="批注框文本 字符"/>
    <w:link w:val="3"/>
    <w:qFormat/>
    <w:uiPriority w:val="0"/>
    <w:rPr>
      <w:kern w:val="2"/>
      <w:sz w:val="18"/>
      <w:szCs w:val="18"/>
    </w:rPr>
  </w:style>
  <w:style w:type="character" w:customStyle="1" w:styleId="13">
    <w:name w:val="批注文字 字符"/>
    <w:link w:val="2"/>
    <w:qFormat/>
    <w:uiPriority w:val="0"/>
    <w:rPr>
      <w:kern w:val="2"/>
      <w:sz w:val="21"/>
    </w:rPr>
  </w:style>
  <w:style w:type="character" w:customStyle="1" w:styleId="14">
    <w:name w:val="批注主题 字符"/>
    <w:link w:val="8"/>
    <w:qFormat/>
    <w:uiPriority w:val="0"/>
    <w:rPr>
      <w:b/>
      <w:bCs/>
      <w:kern w:val="2"/>
      <w:sz w:val="21"/>
    </w:rPr>
  </w:style>
  <w:style w:type="paragraph" w:customStyle="1" w:styleId="15">
    <w:name w:val="浅色网格 - 强调文字颜色 31"/>
    <w:basedOn w:val="1"/>
    <w:qFormat/>
    <w:uiPriority w:val="0"/>
    <w:pPr>
      <w:ind w:firstLine="420" w:firstLineChars="200"/>
    </w:pPr>
    <w:rPr>
      <w:rFonts w:ascii="Calibri" w:hAnsi="Calibri"/>
      <w:szCs w:val="22"/>
    </w:rPr>
  </w:style>
  <w:style w:type="paragraph" w:customStyle="1" w:styleId="16">
    <w:name w:val="无间距"/>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17">
    <w:name w:val="标题 字符1"/>
    <w:link w:val="7"/>
    <w:qFormat/>
    <w:uiPriority w:val="0"/>
    <w:rPr>
      <w:rFonts w:ascii="Arial" w:hAnsi="Arial" w:cs="Arial"/>
      <w:kern w:val="2"/>
      <w:sz w:val="28"/>
    </w:rPr>
  </w:style>
  <w:style w:type="character" w:customStyle="1" w:styleId="18">
    <w:name w:val="标题 字符"/>
    <w:qFormat/>
    <w:uiPriority w:val="0"/>
    <w:rPr>
      <w:rFonts w:ascii="等线 Light" w:hAnsi="等线 Light" w:cs="Times New Roman"/>
      <w:b/>
      <w:bCs/>
      <w:kern w:val="2"/>
      <w:sz w:val="32"/>
      <w:szCs w:val="32"/>
    </w:rPr>
  </w:style>
  <w:style w:type="paragraph" w:styleId="19">
    <w:name w:val="List Paragraph"/>
    <w:basedOn w:val="1"/>
    <w:unhideWhenUsed/>
    <w:qFormat/>
    <w:uiPriority w:val="99"/>
    <w:pPr>
      <w:ind w:firstLine="420" w:firstLineChars="200"/>
    </w:pPr>
  </w:style>
  <w:style w:type="character" w:customStyle="1" w:styleId="20">
    <w:name w:val="页脚 字符"/>
    <w:basedOn w:val="10"/>
    <w:link w:val="4"/>
    <w:qFormat/>
    <w:uiPriority w:val="99"/>
    <w:rPr>
      <w:kern w:val="2"/>
      <w:sz w:val="18"/>
      <w:szCs w:val="18"/>
    </w:rPr>
  </w:style>
  <w:style w:type="character" w:customStyle="1" w:styleId="21">
    <w:name w:val="页眉 字符"/>
    <w:basedOn w:val="10"/>
    <w:link w:val="5"/>
    <w:qFormat/>
    <w:uiPriority w:val="0"/>
    <w:rPr>
      <w:kern w:val="2"/>
      <w:sz w:val="18"/>
      <w:szCs w:val="18"/>
    </w:rPr>
  </w:style>
  <w:style w:type="paragraph" w:customStyle="1" w:styleId="22">
    <w:name w:val="修订1"/>
    <w:hidden/>
    <w:unhideWhenUsed/>
    <w:qFormat/>
    <w:uiPriority w:val="99"/>
    <w:rPr>
      <w:rFonts w:ascii="Times New Roman" w:hAnsi="Times New Roman" w:eastAsia="宋体" w:cs="Times New Roman"/>
      <w:kern w:val="2"/>
      <w:sz w:val="21"/>
      <w:lang w:val="en-US" w:eastAsia="zh-CN" w:bidi="ar-SA"/>
    </w:rPr>
  </w:style>
  <w:style w:type="paragraph" w:customStyle="1" w:styleId="23">
    <w:name w:val="修订2"/>
    <w:hidden/>
    <w:unhideWhenUsed/>
    <w:uiPriority w:val="99"/>
    <w:rPr>
      <w:rFonts w:ascii="Times New Roman" w:hAnsi="Times New Roman" w:eastAsia="宋体" w:cs="Times New Roman"/>
      <w:kern w:val="2"/>
      <w:sz w:val="21"/>
      <w:lang w:val="en-US" w:eastAsia="zh-CN" w:bidi="ar-SA"/>
    </w:rPr>
  </w:style>
  <w:style w:type="paragraph" w:customStyle="1" w:styleId="24">
    <w:name w:val="Revision"/>
    <w:hidden/>
    <w:unhideWhenUsed/>
    <w:qFormat/>
    <w:uiPriority w:val="99"/>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3075"/>
    <customShpInfo spid="_x0000_s307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WWW.YlmF.CoM</Company>
  <Pages>4</Pages>
  <Words>1286</Words>
  <Characters>1334</Characters>
  <Lines>47</Lines>
  <Paragraphs>50</Paragraphs>
  <TotalTime>56</TotalTime>
  <ScaleCrop>false</ScaleCrop>
  <LinksUpToDate>false</LinksUpToDate>
  <CharactersWithSpaces>1346</CharactersWithSpaces>
  <Application>WPS Office_11.8.2.12187_F1E327BC-269C-435d-A152-05C5408002CA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2013-10-21T09:14:00Z</dcterms:created>
  <dc:creator>南京军区福州总医院</dc:creator>
  <cp:lastModifiedBy>林滨</cp:lastModifiedBy>
  <cp:lastPrinted>2013-10-29T03:49:00Z</cp:lastPrinted>
  <dcterms:modified xsi:type="dcterms:W3CDTF">2026-05-27T08:13:54Z</dcterms:modified>
  <dc:title>临床试验项目承接审核的标准操作规程</dc:title>
  <cp:revision>133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82A2C8051048444DA24C5E012028505F_13</vt:lpwstr>
  </property>
  <property fmtid="{D5CDD505-2E9C-101B-9397-08002B2CF9AE}" pid="3" name="KSOProductBuildVer">
    <vt:lpwstr>2052-11.8.2.12187</vt:lpwstr>
  </property>
</Properties>
</file>